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rilledutableau"/>
        <w:tblW w:w="0" w:type="auto"/>
        <w:tblLook w:val="04A0" w:firstRow="1" w:lastRow="0" w:firstColumn="1" w:lastColumn="0" w:noHBand="0" w:noVBand="1"/>
      </w:tblPr>
      <w:tblGrid>
        <w:gridCol w:w="9062"/>
      </w:tblGrid>
      <w:tr w:rsidR="001D3D80" w:rsidRPr="00867EF8" w14:paraId="5E487159" w14:textId="77777777" w:rsidTr="00010F89">
        <w:tc>
          <w:tcPr>
            <w:tcW w:w="9062" w:type="dxa"/>
            <w:shd w:val="clear" w:color="auto" w:fill="FBE4D5" w:themeFill="accent2" w:themeFillTint="33"/>
          </w:tcPr>
          <w:p w14:paraId="557756C4" w14:textId="1AE8B2F7" w:rsidR="001D3D80" w:rsidRPr="000B7191" w:rsidRDefault="001D3D80" w:rsidP="00867EF8">
            <w:pPr>
              <w:jc w:val="center"/>
              <w:rPr>
                <w:rFonts w:ascii="Cambria" w:hAnsi="Cambria"/>
                <w:b/>
                <w:bCs/>
                <w:i/>
                <w:iCs/>
              </w:rPr>
            </w:pPr>
            <w:r w:rsidRPr="000B7191">
              <w:rPr>
                <w:rFonts w:ascii="Cambria" w:hAnsi="Cambria"/>
                <w:b/>
                <w:bCs/>
                <w:i/>
                <w:iCs/>
              </w:rPr>
              <w:t>Produire un avis critique</w:t>
            </w:r>
            <w:r w:rsidR="00867EF8" w:rsidRPr="000B7191">
              <w:rPr>
                <w:rFonts w:ascii="Cambria" w:hAnsi="Cambria"/>
                <w:b/>
                <w:bCs/>
                <w:i/>
                <w:iCs/>
              </w:rPr>
              <w:t xml:space="preserve"> sur la base d’un documentaire</w:t>
            </w:r>
          </w:p>
        </w:tc>
      </w:tr>
    </w:tbl>
    <w:p w14:paraId="034A44A4" w14:textId="1207AEBC" w:rsidR="00010F89" w:rsidRPr="00867EF8" w:rsidRDefault="00010F89" w:rsidP="00867EF8">
      <w:pPr>
        <w:jc w:val="both"/>
        <w:rPr>
          <w:rFonts w:ascii="Cambria" w:hAnsi="Cambria"/>
        </w:rPr>
      </w:pPr>
    </w:p>
    <w:p w14:paraId="1CB4CEF5" w14:textId="5C6B9626" w:rsidR="00854C40" w:rsidRDefault="001D3D80" w:rsidP="00867EF8">
      <w:pPr>
        <w:jc w:val="both"/>
        <w:rPr>
          <w:rFonts w:ascii="Cambria" w:hAnsi="Cambria"/>
        </w:rPr>
      </w:pPr>
      <w:r w:rsidRPr="00867EF8">
        <w:rPr>
          <w:rFonts w:ascii="Cambria" w:hAnsi="Cambria"/>
        </w:rPr>
        <w:t>Sélectionne un</w:t>
      </w:r>
      <w:r w:rsidR="00854C40">
        <w:rPr>
          <w:rFonts w:ascii="Cambria" w:hAnsi="Cambria"/>
        </w:rPr>
        <w:t>/des</w:t>
      </w:r>
      <w:r w:rsidRPr="00867EF8">
        <w:rPr>
          <w:rFonts w:ascii="Cambria" w:hAnsi="Cambria"/>
        </w:rPr>
        <w:t xml:space="preserve"> documentaires</w:t>
      </w:r>
      <w:r w:rsidR="00867EF8">
        <w:rPr>
          <w:rFonts w:ascii="Cambria" w:hAnsi="Cambria"/>
        </w:rPr>
        <w:t xml:space="preserve"> dans la liste qui t’est proposée</w:t>
      </w:r>
      <w:r w:rsidRPr="00867EF8">
        <w:rPr>
          <w:rFonts w:ascii="Cambria" w:hAnsi="Cambria"/>
        </w:rPr>
        <w:t xml:space="preserve"> ci-dessous</w:t>
      </w:r>
      <w:r w:rsidR="00867EF8">
        <w:rPr>
          <w:rFonts w:ascii="Cambria" w:hAnsi="Cambria"/>
        </w:rPr>
        <w:t xml:space="preserve">. Je te conseille de prendre des notes durant ton visionnage. Ensuite, tu </w:t>
      </w:r>
      <w:r w:rsidRPr="00867EF8">
        <w:rPr>
          <w:rFonts w:ascii="Cambria" w:hAnsi="Cambria"/>
        </w:rPr>
        <w:t>rédige</w:t>
      </w:r>
      <w:r w:rsidR="00867EF8">
        <w:rPr>
          <w:rFonts w:ascii="Cambria" w:hAnsi="Cambria"/>
        </w:rPr>
        <w:t>ras</w:t>
      </w:r>
      <w:r w:rsidRPr="00867EF8">
        <w:rPr>
          <w:rFonts w:ascii="Cambria" w:hAnsi="Cambria"/>
        </w:rPr>
        <w:t xml:space="preserve"> un avis critique en avançant et </w:t>
      </w:r>
      <w:r w:rsidR="00867EF8">
        <w:rPr>
          <w:rFonts w:ascii="Cambria" w:hAnsi="Cambria"/>
        </w:rPr>
        <w:t xml:space="preserve">en </w:t>
      </w:r>
      <w:r w:rsidRPr="00867EF8">
        <w:rPr>
          <w:rFonts w:ascii="Cambria" w:hAnsi="Cambria"/>
        </w:rPr>
        <w:t xml:space="preserve">développant au minimum 3 arguments. </w:t>
      </w:r>
      <w:r w:rsidR="00854C40">
        <w:rPr>
          <w:rFonts w:ascii="Cambria" w:hAnsi="Cambria"/>
        </w:rPr>
        <w:t>Qu’as-tu pensé de ce documentaire ? Quelles réf</w:t>
      </w:r>
      <w:r w:rsidR="00010F89">
        <w:rPr>
          <w:rFonts w:ascii="Cambria" w:hAnsi="Cambria"/>
        </w:rPr>
        <w:t>l</w:t>
      </w:r>
      <w:r w:rsidR="00854C40">
        <w:rPr>
          <w:rFonts w:ascii="Cambria" w:hAnsi="Cambria"/>
        </w:rPr>
        <w:t>exions t’inspire-t-il ? T’a-t-il permis d’envisager certaines choses autrement, de remettre en question des pensées, des idées que tu pouvais avoir ? T’a-t-il fait faire des liens avec l’actualité, le monde dans lequel nous vivons, tes propres expériences ?</w:t>
      </w:r>
      <w:r w:rsidR="00010F89">
        <w:rPr>
          <w:rFonts w:ascii="Cambria" w:hAnsi="Cambria"/>
        </w:rPr>
        <w:t xml:space="preserve"> Tente de répondre à toutes ces questions dans ton avis critique, tout en analysant et </w:t>
      </w:r>
      <w:r w:rsidR="000B7191">
        <w:rPr>
          <w:rFonts w:ascii="Cambria" w:hAnsi="Cambria"/>
        </w:rPr>
        <w:t xml:space="preserve">en </w:t>
      </w:r>
      <w:r w:rsidR="00010F89">
        <w:rPr>
          <w:rFonts w:ascii="Cambria" w:hAnsi="Cambria"/>
        </w:rPr>
        <w:t xml:space="preserve">critiquant (positivement et/ou négativement) le docu que tu auras choisi. </w:t>
      </w:r>
    </w:p>
    <w:p w14:paraId="5AEE0F10" w14:textId="24123584" w:rsidR="00867EF8" w:rsidRDefault="00867EF8" w:rsidP="00867EF8">
      <w:pPr>
        <w:jc w:val="both"/>
        <w:rPr>
          <w:rFonts w:ascii="Cambria" w:hAnsi="Cambria"/>
        </w:rPr>
      </w:pPr>
      <w:r>
        <w:rPr>
          <w:rFonts w:ascii="Cambria" w:hAnsi="Cambria"/>
        </w:rPr>
        <w:t>Si aucune des références ci-dessous ne t’inspire, n’hésite pas à me proposer</w:t>
      </w:r>
      <w:r w:rsidR="00010F89">
        <w:rPr>
          <w:rFonts w:ascii="Cambria" w:hAnsi="Cambria"/>
        </w:rPr>
        <w:t xml:space="preserve"> </w:t>
      </w:r>
      <w:r>
        <w:rPr>
          <w:rFonts w:ascii="Cambria" w:hAnsi="Cambria"/>
        </w:rPr>
        <w:t xml:space="preserve">un documentaire engagé alternatif. </w:t>
      </w:r>
    </w:p>
    <w:p w14:paraId="214FA488" w14:textId="42B6E255" w:rsidR="001D3D80" w:rsidRPr="00867EF8" w:rsidRDefault="001D3D80" w:rsidP="00867EF8">
      <w:pPr>
        <w:jc w:val="both"/>
        <w:rPr>
          <w:rFonts w:ascii="Cambria" w:hAnsi="Cambria"/>
        </w:rPr>
      </w:pPr>
      <w:r w:rsidRPr="000B7191">
        <w:rPr>
          <w:rFonts w:ascii="Cambria" w:hAnsi="Cambria"/>
          <w:b/>
          <w:bCs/>
          <w:u w:val="single"/>
        </w:rPr>
        <w:t>D’un point de vue du fond</w:t>
      </w:r>
      <w:r w:rsidRPr="00867EF8">
        <w:rPr>
          <w:rFonts w:ascii="Cambria" w:hAnsi="Cambria"/>
        </w:rPr>
        <w:t xml:space="preserve"> : </w:t>
      </w:r>
    </w:p>
    <w:p w14:paraId="7D15B510" w14:textId="1882222F" w:rsidR="001D3D80" w:rsidRPr="00867EF8" w:rsidRDefault="001D3D80" w:rsidP="00867EF8">
      <w:pPr>
        <w:pStyle w:val="Paragraphedeliste"/>
        <w:numPr>
          <w:ilvl w:val="0"/>
          <w:numId w:val="3"/>
        </w:numPr>
        <w:jc w:val="both"/>
        <w:rPr>
          <w:rFonts w:ascii="Cambria" w:hAnsi="Cambria"/>
        </w:rPr>
      </w:pPr>
      <w:r w:rsidRPr="00867EF8">
        <w:rPr>
          <w:rFonts w:ascii="Cambria" w:hAnsi="Cambria"/>
        </w:rPr>
        <w:t xml:space="preserve">Pense à développer tes arguments, </w:t>
      </w:r>
      <w:r w:rsidR="00867EF8">
        <w:rPr>
          <w:rFonts w:ascii="Cambria" w:hAnsi="Cambria"/>
        </w:rPr>
        <w:t xml:space="preserve">à </w:t>
      </w:r>
      <w:r w:rsidRPr="00867EF8">
        <w:rPr>
          <w:rFonts w:ascii="Cambria" w:hAnsi="Cambria"/>
        </w:rPr>
        <w:t>aller au bout de chaque idée que tu émets et</w:t>
      </w:r>
      <w:r w:rsidR="00867EF8">
        <w:rPr>
          <w:rFonts w:ascii="Cambria" w:hAnsi="Cambria"/>
        </w:rPr>
        <w:t xml:space="preserve"> à</w:t>
      </w:r>
      <w:r w:rsidRPr="00867EF8">
        <w:rPr>
          <w:rFonts w:ascii="Cambria" w:hAnsi="Cambria"/>
        </w:rPr>
        <w:t xml:space="preserve"> illustrer tes propos par des extraits qui t’ont marqué.e.</w:t>
      </w:r>
      <w:r w:rsidR="00010F89">
        <w:rPr>
          <w:rFonts w:ascii="Cambria" w:hAnsi="Cambria"/>
        </w:rPr>
        <w:t>, interpelé</w:t>
      </w:r>
      <w:r w:rsidR="000C6215">
        <w:rPr>
          <w:rFonts w:ascii="Cambria" w:hAnsi="Cambria"/>
        </w:rPr>
        <w:t>.e</w:t>
      </w:r>
      <w:r w:rsidR="00010F89">
        <w:rPr>
          <w:rFonts w:ascii="Cambria" w:hAnsi="Cambria"/>
        </w:rPr>
        <w:t xml:space="preserve"> ou qui ont suscité des </w:t>
      </w:r>
      <w:r w:rsidR="000B7191">
        <w:rPr>
          <w:rFonts w:ascii="Cambria" w:hAnsi="Cambria"/>
        </w:rPr>
        <w:t xml:space="preserve">réflexions ou des </w:t>
      </w:r>
      <w:r w:rsidR="00010F89">
        <w:rPr>
          <w:rFonts w:ascii="Cambria" w:hAnsi="Cambria"/>
        </w:rPr>
        <w:t>interrogations, etc.</w:t>
      </w:r>
    </w:p>
    <w:p w14:paraId="1DEB0C3B" w14:textId="5FAA147F" w:rsidR="001D3D80" w:rsidRPr="00867EF8" w:rsidRDefault="00867EF8" w:rsidP="00867EF8">
      <w:pPr>
        <w:pStyle w:val="Paragraphedeliste"/>
        <w:numPr>
          <w:ilvl w:val="0"/>
          <w:numId w:val="3"/>
        </w:numPr>
        <w:jc w:val="both"/>
        <w:rPr>
          <w:rFonts w:ascii="Cambria" w:hAnsi="Cambria"/>
        </w:rPr>
      </w:pPr>
      <w:r w:rsidRPr="00867EF8">
        <w:rPr>
          <w:rFonts w:ascii="Cambria" w:hAnsi="Cambria"/>
        </w:rPr>
        <w:t xml:space="preserve">Sois nuancé.e dans les arguments que tu avances, essaye de prendre un recul objectif </w:t>
      </w:r>
      <w:r w:rsidR="00010F89">
        <w:rPr>
          <w:rFonts w:ascii="Cambria" w:hAnsi="Cambria"/>
        </w:rPr>
        <w:t xml:space="preserve">dans ton analyse, même si en définitive tu donnes ton avis. </w:t>
      </w:r>
    </w:p>
    <w:p w14:paraId="27551D60" w14:textId="143039C5" w:rsidR="001D3D80" w:rsidRPr="00C413D1" w:rsidRDefault="001D3D80" w:rsidP="00867EF8">
      <w:pPr>
        <w:jc w:val="both"/>
        <w:rPr>
          <w:rFonts w:ascii="Cambria" w:hAnsi="Cambria"/>
          <w:b/>
          <w:bCs/>
        </w:rPr>
      </w:pPr>
      <w:r w:rsidRPr="00C413D1">
        <w:rPr>
          <w:rFonts w:ascii="Cambria" w:hAnsi="Cambria"/>
          <w:b/>
          <w:bCs/>
          <w:u w:val="single"/>
        </w:rPr>
        <w:t>D’un point de vue de la forme</w:t>
      </w:r>
      <w:r w:rsidRPr="00C413D1">
        <w:rPr>
          <w:rFonts w:ascii="Cambria" w:hAnsi="Cambria"/>
          <w:b/>
          <w:bCs/>
        </w:rPr>
        <w:t xml:space="preserve"> : </w:t>
      </w:r>
    </w:p>
    <w:p w14:paraId="1924EDD2" w14:textId="45661209" w:rsidR="001D3D80" w:rsidRPr="00867EF8" w:rsidRDefault="001D3D80" w:rsidP="00867EF8">
      <w:pPr>
        <w:pStyle w:val="Paragraphedeliste"/>
        <w:numPr>
          <w:ilvl w:val="0"/>
          <w:numId w:val="3"/>
        </w:numPr>
        <w:jc w:val="both"/>
        <w:rPr>
          <w:rFonts w:ascii="Cambria" w:hAnsi="Cambria"/>
        </w:rPr>
      </w:pPr>
      <w:r w:rsidRPr="00867EF8">
        <w:rPr>
          <w:rFonts w:ascii="Cambria" w:hAnsi="Cambria"/>
        </w:rPr>
        <w:t>Organise ton texte : courte introduction, développement (arguments + exemples), courte conclusion</w:t>
      </w:r>
      <w:r w:rsidR="00867EF8">
        <w:rPr>
          <w:rFonts w:ascii="Cambria" w:hAnsi="Cambria"/>
        </w:rPr>
        <w:t xml:space="preserve">. </w:t>
      </w:r>
    </w:p>
    <w:p w14:paraId="40F46469" w14:textId="0BC0A42D" w:rsidR="001D3D80" w:rsidRPr="00867EF8" w:rsidRDefault="001D3D80" w:rsidP="00867EF8">
      <w:pPr>
        <w:pStyle w:val="Paragraphedeliste"/>
        <w:numPr>
          <w:ilvl w:val="0"/>
          <w:numId w:val="3"/>
        </w:numPr>
        <w:jc w:val="both"/>
        <w:rPr>
          <w:rFonts w:ascii="Cambria" w:hAnsi="Cambria"/>
        </w:rPr>
      </w:pPr>
      <w:r w:rsidRPr="00867EF8">
        <w:rPr>
          <w:rFonts w:ascii="Cambria" w:hAnsi="Cambria"/>
        </w:rPr>
        <w:t xml:space="preserve">Pense à aérer et </w:t>
      </w:r>
      <w:r w:rsidR="00867EF8">
        <w:rPr>
          <w:rFonts w:ascii="Cambria" w:hAnsi="Cambria"/>
        </w:rPr>
        <w:t xml:space="preserve">à </w:t>
      </w:r>
      <w:r w:rsidRPr="00867EF8">
        <w:rPr>
          <w:rFonts w:ascii="Cambria" w:hAnsi="Cambria"/>
        </w:rPr>
        <w:t xml:space="preserve">rendre ton texte fluide : paragraphes, connecteurs logiques </w:t>
      </w:r>
      <w:r w:rsidRPr="00867EF8">
        <w:rPr>
          <w:rFonts w:ascii="Cambria" w:hAnsi="Cambria"/>
        </w:rPr>
        <w:sym w:font="Wingdings" w:char="F0E0"/>
      </w:r>
      <w:r w:rsidRPr="00867EF8">
        <w:rPr>
          <w:rFonts w:ascii="Cambria" w:hAnsi="Cambria"/>
        </w:rPr>
        <w:t xml:space="preserve"> </w:t>
      </w:r>
      <w:r w:rsidR="00867EF8">
        <w:rPr>
          <w:rFonts w:ascii="Cambria" w:hAnsi="Cambria"/>
          <w:u w:val="single"/>
        </w:rPr>
        <w:t>astuce</w:t>
      </w:r>
      <w:r w:rsidRPr="00867EF8">
        <w:rPr>
          <w:rFonts w:ascii="Cambria" w:hAnsi="Cambria"/>
        </w:rPr>
        <w:t> : relis ton texte à voix haute pour repérer les passages problématiques</w:t>
      </w:r>
      <w:r w:rsidR="00010F89">
        <w:rPr>
          <w:rFonts w:ascii="Cambria" w:hAnsi="Cambria"/>
        </w:rPr>
        <w:t xml:space="preserve">. </w:t>
      </w:r>
    </w:p>
    <w:p w14:paraId="4025650C" w14:textId="7F64E853" w:rsidR="001D3D80" w:rsidRPr="00867EF8" w:rsidRDefault="001D3D80" w:rsidP="00867EF8">
      <w:pPr>
        <w:pStyle w:val="Paragraphedeliste"/>
        <w:numPr>
          <w:ilvl w:val="0"/>
          <w:numId w:val="3"/>
        </w:numPr>
        <w:jc w:val="both"/>
        <w:rPr>
          <w:rFonts w:ascii="Cambria" w:hAnsi="Cambria"/>
        </w:rPr>
      </w:pPr>
      <w:r w:rsidRPr="00867EF8">
        <w:rPr>
          <w:rFonts w:ascii="Cambria" w:hAnsi="Cambria"/>
        </w:rPr>
        <w:t>Relis-toi spécifiquement pour l’orthographe, la syntaxe</w:t>
      </w:r>
      <w:r w:rsidR="00867EF8" w:rsidRPr="00867EF8">
        <w:rPr>
          <w:rFonts w:ascii="Cambria" w:hAnsi="Cambria"/>
        </w:rPr>
        <w:t>, la grammaire</w:t>
      </w:r>
      <w:r w:rsidRPr="00867EF8">
        <w:rPr>
          <w:rFonts w:ascii="Cambria" w:hAnsi="Cambria"/>
        </w:rPr>
        <w:t xml:space="preserve">. Si tu te relis sur écran et non sur papier, </w:t>
      </w:r>
      <w:r w:rsidR="00867EF8" w:rsidRPr="00867EF8">
        <w:rPr>
          <w:rFonts w:ascii="Cambria" w:hAnsi="Cambria"/>
        </w:rPr>
        <w:t xml:space="preserve">fais-le plusieurs fois, notre œil et notre cerveau sont moins attentifs aux erreurs sur un écran. </w:t>
      </w:r>
    </w:p>
    <w:p w14:paraId="5D31BEF2" w14:textId="78806AC0" w:rsidR="00867EF8" w:rsidRDefault="00867EF8" w:rsidP="00867EF8">
      <w:pPr>
        <w:pStyle w:val="Paragraphedeliste"/>
        <w:numPr>
          <w:ilvl w:val="0"/>
          <w:numId w:val="3"/>
        </w:numPr>
        <w:jc w:val="both"/>
        <w:rPr>
          <w:rFonts w:ascii="Cambria" w:hAnsi="Cambria"/>
        </w:rPr>
      </w:pPr>
      <w:r w:rsidRPr="00867EF8">
        <w:rPr>
          <w:rFonts w:ascii="Cambria" w:hAnsi="Cambria"/>
        </w:rPr>
        <w:t xml:space="preserve">Adopte un registre de langue courant à soutenu (utilise éventuellement un dictionnaire des synonymes). </w:t>
      </w:r>
    </w:p>
    <w:p w14:paraId="718C45DA" w14:textId="40451A60" w:rsidR="00854C40" w:rsidRPr="00010F89" w:rsidRDefault="00854C40" w:rsidP="00854C40">
      <w:pPr>
        <w:jc w:val="both"/>
        <w:rPr>
          <w:rFonts w:ascii="Cambria" w:hAnsi="Cambria"/>
        </w:rPr>
      </w:pPr>
      <w:r w:rsidRPr="000B7191">
        <w:rPr>
          <w:rFonts w:ascii="Cambria" w:hAnsi="Cambria"/>
          <w:b/>
          <w:bCs/>
          <w:u w:val="single"/>
        </w:rPr>
        <w:t>Liste de documentaires</w:t>
      </w:r>
      <w:r w:rsidRPr="00010F89">
        <w:rPr>
          <w:rFonts w:ascii="Cambria" w:hAnsi="Cambria"/>
          <w:b/>
          <w:bCs/>
        </w:rPr>
        <w:t xml:space="preserve"> </w:t>
      </w:r>
      <w:r w:rsidR="00010F89">
        <w:rPr>
          <w:rFonts w:ascii="Cambria" w:hAnsi="Cambria"/>
        </w:rPr>
        <w:t xml:space="preserve">(la plupart sont disponibles sur </w:t>
      </w:r>
      <w:r w:rsidR="00C413D1">
        <w:rPr>
          <w:rFonts w:ascii="Cambria" w:hAnsi="Cambria"/>
        </w:rPr>
        <w:t xml:space="preserve">internet : </w:t>
      </w:r>
      <w:r w:rsidR="00010F89">
        <w:rPr>
          <w:rFonts w:ascii="Cambria" w:hAnsi="Cambria"/>
        </w:rPr>
        <w:t>youtube/pour certains sur le site d’Arte)</w:t>
      </w:r>
    </w:p>
    <w:p w14:paraId="34799EB4" w14:textId="2E869F67" w:rsidR="00837EF8" w:rsidRPr="00C413D1" w:rsidRDefault="00027632" w:rsidP="00C413D1">
      <w:pPr>
        <w:pStyle w:val="Paragraphedeliste"/>
        <w:numPr>
          <w:ilvl w:val="0"/>
          <w:numId w:val="4"/>
        </w:numPr>
        <w:spacing w:after="0" w:line="240" w:lineRule="auto"/>
        <w:ind w:left="357" w:hanging="357"/>
        <w:jc w:val="both"/>
        <w:rPr>
          <w:rFonts w:ascii="Cambria" w:hAnsi="Cambria"/>
          <w:sz w:val="20"/>
          <w:szCs w:val="20"/>
        </w:rPr>
      </w:pPr>
      <w:r w:rsidRPr="000B7191">
        <w:rPr>
          <w:rFonts w:ascii="Cambria" w:hAnsi="Cambria"/>
          <w:b/>
          <w:bCs/>
          <w:i/>
          <w:iCs/>
        </w:rPr>
        <w:t>La stratégie du choc</w:t>
      </w:r>
      <w:r w:rsidR="00DC5779" w:rsidRPr="000B7191">
        <w:rPr>
          <w:rFonts w:ascii="Cambria" w:hAnsi="Cambria"/>
          <w:b/>
          <w:bCs/>
          <w:i/>
          <w:iCs/>
        </w:rPr>
        <w:t> </w:t>
      </w:r>
      <w:r w:rsidR="00837EF8" w:rsidRPr="000B7191">
        <w:rPr>
          <w:rFonts w:ascii="Cambria" w:hAnsi="Cambria"/>
          <w:b/>
          <w:bCs/>
        </w:rPr>
        <w:t>(2009) </w:t>
      </w:r>
      <w:r w:rsidR="00837EF8" w:rsidRPr="000B7191">
        <w:rPr>
          <w:rFonts w:ascii="Cambria" w:hAnsi="Cambria"/>
        </w:rPr>
        <w:t xml:space="preserve">: </w:t>
      </w:r>
      <w:r w:rsidR="00C413D1">
        <w:rPr>
          <w:rFonts w:ascii="Cambria" w:hAnsi="Cambria"/>
        </w:rPr>
        <w:t>u</w:t>
      </w:r>
      <w:r w:rsidR="00837EF8" w:rsidRPr="000B7191">
        <w:rPr>
          <w:rFonts w:ascii="Cambria" w:hAnsi="Cambria"/>
        </w:rPr>
        <w:t>n traumatisme collectif, une guerre, un coup d'état, une catastrophe naturelle, une attaque terroriste plongent chaque individu dans un état de choc. Après le choc, nous redevenons des enfants, désormais plus enclins à suivre les leaders qui prétendent nous protéger. S'il est une personne à avoir compris très tôt ce phénomène, c'est Milton Friedman, Prix Nobel d'économie en 1976.</w:t>
      </w:r>
      <w:r w:rsidR="00C413D1">
        <w:rPr>
          <w:rFonts w:ascii="Cambria" w:hAnsi="Cambria"/>
        </w:rPr>
        <w:t xml:space="preserve"> </w:t>
      </w:r>
      <w:r w:rsidR="00C413D1" w:rsidRPr="00C413D1">
        <w:rPr>
          <w:rFonts w:ascii="Cambria" w:hAnsi="Cambria" w:cs="Arial"/>
          <w:color w:val="000000"/>
        </w:rPr>
        <w:t>Ce dernier</w:t>
      </w:r>
      <w:r w:rsidR="00C413D1" w:rsidRPr="00C413D1">
        <w:rPr>
          <w:rFonts w:ascii="Cambria" w:hAnsi="Cambria" w:cs="Arial"/>
          <w:color w:val="000000"/>
        </w:rPr>
        <w:t xml:space="preserve"> conseilla aux hommes politiques d’imposer immédiatement après une crise les réformes économiques douloureuses avant que les gens n’aient eu le temps de se ressaisir. Il qualifiait cette méthode de traitement de choc. Naomi Klein</w:t>
      </w:r>
      <w:r w:rsidR="00C413D1" w:rsidRPr="00C413D1">
        <w:rPr>
          <w:rFonts w:ascii="Cambria" w:hAnsi="Cambria" w:cs="Arial"/>
          <w:color w:val="000000"/>
        </w:rPr>
        <w:t xml:space="preserve"> – auteure du livre du même nom -</w:t>
      </w:r>
      <w:r w:rsidR="00C413D1" w:rsidRPr="00C413D1">
        <w:rPr>
          <w:rFonts w:ascii="Cambria" w:hAnsi="Cambria" w:cs="Arial"/>
          <w:color w:val="000000"/>
        </w:rPr>
        <w:t xml:space="preserve"> la qualifie de stratégie du choc.</w:t>
      </w:r>
    </w:p>
    <w:p w14:paraId="6426AF0E" w14:textId="77777777" w:rsidR="00C413D1" w:rsidRPr="00C413D1" w:rsidRDefault="00C413D1" w:rsidP="00C413D1">
      <w:pPr>
        <w:pStyle w:val="Paragraphedeliste"/>
        <w:spacing w:after="0" w:line="240" w:lineRule="auto"/>
        <w:ind w:left="357"/>
        <w:jc w:val="both"/>
        <w:rPr>
          <w:rFonts w:ascii="Cambria" w:hAnsi="Cambria"/>
          <w:sz w:val="20"/>
          <w:szCs w:val="20"/>
        </w:rPr>
      </w:pPr>
    </w:p>
    <w:p w14:paraId="4D34D635" w14:textId="77777777" w:rsidR="00C413D1" w:rsidRPr="000B7191" w:rsidRDefault="00C413D1" w:rsidP="00C413D1">
      <w:pPr>
        <w:pStyle w:val="Paragraphedeliste"/>
        <w:spacing w:after="0"/>
        <w:ind w:left="357"/>
        <w:jc w:val="both"/>
        <w:rPr>
          <w:rFonts w:ascii="Cambria" w:hAnsi="Cambria"/>
        </w:rPr>
      </w:pPr>
    </w:p>
    <w:p w14:paraId="16A949B0" w14:textId="2E66ACFC" w:rsidR="00C413D1" w:rsidRPr="000B7191" w:rsidRDefault="00C413D1" w:rsidP="00C413D1">
      <w:pPr>
        <w:pStyle w:val="Paragraphedeliste"/>
        <w:numPr>
          <w:ilvl w:val="0"/>
          <w:numId w:val="4"/>
        </w:numPr>
        <w:jc w:val="both"/>
        <w:rPr>
          <w:rFonts w:ascii="Cambria" w:hAnsi="Cambria"/>
        </w:rPr>
      </w:pPr>
      <w:r w:rsidRPr="000B7191">
        <w:rPr>
          <w:rFonts w:ascii="Cambria" w:hAnsi="Cambria"/>
          <w:b/>
          <w:bCs/>
          <w:i/>
          <w:iCs/>
        </w:rPr>
        <w:t>Décolonisations</w:t>
      </w:r>
      <w:r w:rsidRPr="000B7191">
        <w:rPr>
          <w:rFonts w:ascii="Cambria" w:hAnsi="Cambria"/>
          <w:i/>
          <w:iCs/>
        </w:rPr>
        <w:t> </w:t>
      </w:r>
      <w:r w:rsidRPr="00C413D1">
        <w:rPr>
          <w:rFonts w:ascii="Cambria" w:hAnsi="Cambria"/>
          <w:b/>
          <w:bCs/>
        </w:rPr>
        <w:t>(2019)</w:t>
      </w:r>
      <w:r w:rsidRPr="000B7191">
        <w:rPr>
          <w:rFonts w:ascii="Cambria" w:hAnsi="Cambria"/>
          <w:i/>
          <w:iCs/>
        </w:rPr>
        <w:t> </w:t>
      </w:r>
      <w:r w:rsidRPr="000B7191">
        <w:rPr>
          <w:rFonts w:ascii="Cambria" w:hAnsi="Cambria"/>
        </w:rPr>
        <w:t xml:space="preserve">: </w:t>
      </w:r>
      <w:r>
        <w:rPr>
          <w:rFonts w:ascii="Cambria" w:hAnsi="Cambria"/>
        </w:rPr>
        <w:t>à</w:t>
      </w:r>
      <w:r w:rsidRPr="000B7191">
        <w:rPr>
          <w:rFonts w:ascii="Cambria" w:hAnsi="Cambria"/>
        </w:rPr>
        <w:t xml:space="preserve"> contre-courant de l'histoire officielle des colonisateurs, cette fresque percutante inverse le regard pour raconter, du point de vue des colonisés, cent cinquante ans de combat contre la domination, et faire résonner au présent un déni qui perdure. Documentaire </w:t>
      </w:r>
      <w:r>
        <w:rPr>
          <w:rFonts w:ascii="Cambria" w:hAnsi="Cambria"/>
        </w:rPr>
        <w:t xml:space="preserve">très instructif et </w:t>
      </w:r>
      <w:r w:rsidRPr="000B7191">
        <w:rPr>
          <w:rFonts w:ascii="Cambria" w:hAnsi="Cambria"/>
        </w:rPr>
        <w:t xml:space="preserve">passionnant en 3 parties. </w:t>
      </w:r>
    </w:p>
    <w:p w14:paraId="7E04BBE5" w14:textId="77777777" w:rsidR="00C413D1" w:rsidRPr="00C413D1" w:rsidRDefault="00C413D1" w:rsidP="00C413D1">
      <w:pPr>
        <w:pStyle w:val="Paragraphedeliste"/>
        <w:spacing w:after="0"/>
        <w:ind w:left="357"/>
        <w:jc w:val="both"/>
        <w:rPr>
          <w:rFonts w:ascii="Cambria" w:hAnsi="Cambria"/>
          <w:i/>
          <w:iCs/>
        </w:rPr>
      </w:pPr>
    </w:p>
    <w:p w14:paraId="6D7B104E" w14:textId="7C69B2FE" w:rsidR="00854C40" w:rsidRPr="000B7191" w:rsidRDefault="00C413D1" w:rsidP="000B7191">
      <w:pPr>
        <w:pStyle w:val="Paragraphedeliste"/>
        <w:numPr>
          <w:ilvl w:val="0"/>
          <w:numId w:val="4"/>
        </w:numPr>
        <w:spacing w:after="0"/>
        <w:ind w:left="357" w:hanging="357"/>
        <w:jc w:val="both"/>
        <w:rPr>
          <w:rFonts w:ascii="Cambria" w:hAnsi="Cambria"/>
          <w:i/>
          <w:iCs/>
        </w:rPr>
      </w:pPr>
      <w:r>
        <w:rPr>
          <w:rFonts w:ascii="Cambria" w:hAnsi="Cambria"/>
          <w:b/>
          <w:bCs/>
          <w:i/>
          <w:iCs/>
        </w:rPr>
        <w:lastRenderedPageBreak/>
        <w:t>À</w:t>
      </w:r>
      <w:r w:rsidR="00854C40" w:rsidRPr="000B7191">
        <w:rPr>
          <w:rFonts w:ascii="Cambria" w:hAnsi="Cambria"/>
          <w:b/>
          <w:bCs/>
          <w:i/>
          <w:iCs/>
        </w:rPr>
        <w:t xml:space="preserve"> nos corps </w:t>
      </w:r>
      <w:r w:rsidR="00854C40" w:rsidRPr="00C413D1">
        <w:rPr>
          <w:rFonts w:ascii="Cambria" w:hAnsi="Cambria"/>
          <w:b/>
          <w:bCs/>
          <w:i/>
          <w:iCs/>
        </w:rPr>
        <w:t xml:space="preserve">défendants </w:t>
      </w:r>
      <w:r w:rsidR="00837EF8" w:rsidRPr="00C413D1">
        <w:rPr>
          <w:rFonts w:ascii="Cambria" w:hAnsi="Cambria"/>
          <w:b/>
          <w:bCs/>
        </w:rPr>
        <w:t>(2020)</w:t>
      </w:r>
      <w:r w:rsidR="00837EF8" w:rsidRPr="000B7191">
        <w:rPr>
          <w:rFonts w:ascii="Cambria" w:hAnsi="Cambria"/>
        </w:rPr>
        <w:t> </w:t>
      </w:r>
      <w:r w:rsidR="00837EF8" w:rsidRPr="000B7191">
        <w:rPr>
          <w:rFonts w:ascii="Cambria" w:hAnsi="Cambria"/>
          <w:i/>
          <w:iCs/>
        </w:rPr>
        <w:t xml:space="preserve">: </w:t>
      </w:r>
      <w:r w:rsidR="00837EF8" w:rsidRPr="000B7191">
        <w:rPr>
          <w:rFonts w:ascii="Cambria" w:hAnsi="Cambria"/>
        </w:rPr>
        <w:t>ce documentaire</w:t>
      </w:r>
      <w:r w:rsidR="00837EF8" w:rsidRPr="000B7191">
        <w:rPr>
          <w:rFonts w:ascii="Cambria" w:hAnsi="Cambria"/>
        </w:rPr>
        <w:t xml:space="preserve"> donne la parole aux premiers concernés par les violences policières dans les quartiers populaires. Peu de commentaires, juste leurs témoignages. En une heure trente, le film tend à rendre palpable l’invisible : la violence, le mépris et l’humiliation, mais aussi la résilience, la quête de vérité et la dignité.</w:t>
      </w:r>
    </w:p>
    <w:p w14:paraId="63F2ACA9" w14:textId="77777777" w:rsidR="00837EF8" w:rsidRPr="000B7191" w:rsidRDefault="00837EF8" w:rsidP="00837EF8">
      <w:pPr>
        <w:pStyle w:val="Paragraphedeliste"/>
        <w:ind w:left="360"/>
        <w:jc w:val="both"/>
        <w:rPr>
          <w:rFonts w:ascii="Cambria" w:hAnsi="Cambria"/>
          <w:i/>
          <w:iCs/>
        </w:rPr>
      </w:pPr>
    </w:p>
    <w:p w14:paraId="699A3B4E" w14:textId="4E591475" w:rsidR="000B7191" w:rsidRPr="000B7191" w:rsidRDefault="00837EF8" w:rsidP="000B7191">
      <w:pPr>
        <w:pStyle w:val="NormalWeb"/>
        <w:numPr>
          <w:ilvl w:val="0"/>
          <w:numId w:val="4"/>
        </w:numPr>
        <w:shd w:val="clear" w:color="auto" w:fill="FFFFFF"/>
        <w:spacing w:before="0" w:beforeAutospacing="0" w:after="0" w:afterAutospacing="0"/>
        <w:ind w:left="357"/>
        <w:jc w:val="both"/>
        <w:rPr>
          <w:rFonts w:ascii="Cambria" w:hAnsi="Cambria"/>
          <w:sz w:val="22"/>
          <w:szCs w:val="22"/>
        </w:rPr>
      </w:pPr>
      <w:r w:rsidRPr="000B7191">
        <w:rPr>
          <w:rFonts w:ascii="Cambria" w:hAnsi="Cambria"/>
          <w:b/>
          <w:bCs/>
          <w:i/>
          <w:iCs/>
          <w:sz w:val="22"/>
          <w:szCs w:val="22"/>
        </w:rPr>
        <w:t xml:space="preserve">Propaganda, </w:t>
      </w:r>
      <w:r w:rsidR="00010F89" w:rsidRPr="000B7191">
        <w:rPr>
          <w:rFonts w:ascii="Cambria" w:hAnsi="Cambria"/>
          <w:b/>
          <w:bCs/>
          <w:i/>
          <w:iCs/>
          <w:sz w:val="22"/>
          <w:szCs w:val="22"/>
        </w:rPr>
        <w:t>La fabrique du consentement</w:t>
      </w:r>
      <w:r w:rsidR="00DC5779" w:rsidRPr="000B7191">
        <w:rPr>
          <w:rFonts w:ascii="Cambria" w:hAnsi="Cambria"/>
          <w:i/>
          <w:iCs/>
          <w:sz w:val="22"/>
          <w:szCs w:val="22"/>
        </w:rPr>
        <w:t> </w:t>
      </w:r>
      <w:r w:rsidRPr="00C413D1">
        <w:rPr>
          <w:rFonts w:ascii="Cambria" w:hAnsi="Cambria"/>
          <w:b/>
          <w:bCs/>
          <w:i/>
          <w:iCs/>
          <w:sz w:val="22"/>
          <w:szCs w:val="22"/>
        </w:rPr>
        <w:t>(</w:t>
      </w:r>
      <w:r w:rsidRPr="00C413D1">
        <w:rPr>
          <w:rFonts w:ascii="Cambria" w:hAnsi="Cambria"/>
          <w:b/>
          <w:bCs/>
          <w:sz w:val="22"/>
          <w:szCs w:val="22"/>
        </w:rPr>
        <w:t>2017)</w:t>
      </w:r>
      <w:r w:rsidR="00C413D1" w:rsidRPr="00C413D1">
        <w:rPr>
          <w:rFonts w:ascii="Cambria" w:hAnsi="Cambria"/>
          <w:b/>
          <w:bCs/>
          <w:sz w:val="22"/>
          <w:szCs w:val="22"/>
        </w:rPr>
        <w:t xml:space="preserve"> </w:t>
      </w:r>
      <w:r w:rsidR="00DC5779" w:rsidRPr="000B7191">
        <w:rPr>
          <w:rFonts w:ascii="Cambria" w:hAnsi="Cambria"/>
          <w:i/>
          <w:iCs/>
          <w:sz w:val="22"/>
          <w:szCs w:val="22"/>
        </w:rPr>
        <w:t>:</w:t>
      </w:r>
      <w:r w:rsidR="00010F89" w:rsidRPr="000B7191">
        <w:rPr>
          <w:rFonts w:ascii="Cambria" w:hAnsi="Cambria"/>
          <w:i/>
          <w:iCs/>
          <w:sz w:val="22"/>
          <w:szCs w:val="22"/>
        </w:rPr>
        <w:t xml:space="preserve"> </w:t>
      </w:r>
      <w:r w:rsidR="00C413D1">
        <w:rPr>
          <w:rFonts w:ascii="Cambria" w:hAnsi="Cambria"/>
          <w:sz w:val="22"/>
          <w:szCs w:val="22"/>
        </w:rPr>
        <w:t>c</w:t>
      </w:r>
      <w:r w:rsidR="00DC5779" w:rsidRPr="000B7191">
        <w:rPr>
          <w:rFonts w:ascii="Cambria" w:hAnsi="Cambria"/>
          <w:sz w:val="22"/>
          <w:szCs w:val="22"/>
        </w:rPr>
        <w:t xml:space="preserve">omment contrôler les foules en démocratie ? Comment abrutir les citoyens ? Les premières techniques de persuasion des masses se sont d’abord développées aux États-Unis pour convaincre les Américains de s’engager dans la Première Guerre mondiale. Peu connu du grand public, Edward Bernays –auteur du livre de référence </w:t>
      </w:r>
      <w:r w:rsidR="00DC5779" w:rsidRPr="00C413D1">
        <w:rPr>
          <w:rFonts w:ascii="Cambria" w:hAnsi="Cambria"/>
          <w:i/>
          <w:iCs/>
          <w:sz w:val="22"/>
          <w:szCs w:val="22"/>
        </w:rPr>
        <w:t>Propagande, comment manipuler l’opinion</w:t>
      </w:r>
      <w:r w:rsidR="00DC5779" w:rsidRPr="000B7191">
        <w:rPr>
          <w:rFonts w:ascii="Cambria" w:hAnsi="Cambria"/>
          <w:sz w:val="22"/>
          <w:szCs w:val="22"/>
        </w:rPr>
        <w:t>– en fut l’un des principaux théoriciens.</w:t>
      </w:r>
      <w:r w:rsidR="00DC5779" w:rsidRPr="000B7191">
        <w:rPr>
          <w:rFonts w:ascii="Cambria" w:hAnsi="Cambria"/>
          <w:sz w:val="22"/>
          <w:szCs w:val="22"/>
        </w:rPr>
        <w:t xml:space="preserve"> </w:t>
      </w:r>
      <w:r w:rsidRPr="000B7191">
        <w:rPr>
          <w:rFonts w:ascii="Cambria" w:hAnsi="Cambria"/>
          <w:sz w:val="22"/>
          <w:szCs w:val="22"/>
        </w:rPr>
        <w:t>Ce</w:t>
      </w:r>
      <w:r w:rsidR="00DC5779" w:rsidRPr="000B7191">
        <w:rPr>
          <w:rFonts w:ascii="Cambria" w:hAnsi="Cambria"/>
          <w:sz w:val="22"/>
          <w:szCs w:val="22"/>
        </w:rPr>
        <w:t xml:space="preserve"> reportage, riche en archives inédites, retrace le parcours de Bernays</w:t>
      </w:r>
      <w:r w:rsidR="00C413D1">
        <w:rPr>
          <w:rFonts w:ascii="Cambria" w:hAnsi="Cambria"/>
          <w:sz w:val="22"/>
          <w:szCs w:val="22"/>
        </w:rPr>
        <w:t>, neveu de Freud, (‘</w:t>
      </w:r>
      <w:r w:rsidR="00DC5779" w:rsidRPr="000B7191">
        <w:rPr>
          <w:rFonts w:ascii="Cambria" w:hAnsi="Cambria"/>
          <w:sz w:val="22"/>
          <w:szCs w:val="22"/>
        </w:rPr>
        <w:t>qui, entre autres, fit fumer les femmes (au nom de leur « émancipation »), inspira le régime nazi et aida la CIA à renverser le gouvernement guatémaltèque de Jacobo Árbentz Guzman en 1954.</w:t>
      </w:r>
      <w:r w:rsidR="000B7191">
        <w:rPr>
          <w:rFonts w:ascii="Cambria" w:hAnsi="Cambria"/>
          <w:sz w:val="22"/>
          <w:szCs w:val="22"/>
        </w:rPr>
        <w:t xml:space="preserve"> </w:t>
      </w:r>
      <w:r w:rsidR="00DC5779" w:rsidRPr="000B7191">
        <w:rPr>
          <w:rFonts w:ascii="Cambria" w:hAnsi="Cambria"/>
          <w:sz w:val="22"/>
          <w:szCs w:val="22"/>
        </w:rPr>
        <w:t>« Pour imposer leur pouvoir, les régimes autoritaires ont choisi la force. Nos démocraties ont choisi les relations publiques»: en 2001, le magazine Life classait Edward Bernays parmi les cents personnalités américaines les plus influentes du vingtième siècle.</w:t>
      </w:r>
    </w:p>
    <w:p w14:paraId="08EBCD75" w14:textId="77777777" w:rsidR="000B7191" w:rsidRPr="000B7191" w:rsidRDefault="000B7191" w:rsidP="000B7191">
      <w:pPr>
        <w:pStyle w:val="NormalWeb"/>
        <w:shd w:val="clear" w:color="auto" w:fill="FFFFFF"/>
        <w:spacing w:before="0" w:beforeAutospacing="0" w:after="0" w:afterAutospacing="0"/>
        <w:ind w:left="357"/>
        <w:jc w:val="both"/>
        <w:rPr>
          <w:rFonts w:ascii="Cambria" w:hAnsi="Cambria"/>
          <w:sz w:val="22"/>
          <w:szCs w:val="22"/>
        </w:rPr>
      </w:pPr>
    </w:p>
    <w:p w14:paraId="3C36629B" w14:textId="2A00145A" w:rsidR="00010F89" w:rsidRPr="000B7191" w:rsidRDefault="00010F89" w:rsidP="00010F89">
      <w:pPr>
        <w:pStyle w:val="Paragraphedeliste"/>
        <w:numPr>
          <w:ilvl w:val="0"/>
          <w:numId w:val="4"/>
        </w:numPr>
        <w:jc w:val="both"/>
        <w:rPr>
          <w:rFonts w:ascii="Cambria" w:hAnsi="Cambria"/>
          <w:i/>
          <w:iCs/>
        </w:rPr>
      </w:pPr>
      <w:r w:rsidRPr="000B7191">
        <w:rPr>
          <w:rFonts w:ascii="Cambria" w:hAnsi="Cambria"/>
          <w:b/>
          <w:bCs/>
          <w:i/>
          <w:iCs/>
        </w:rPr>
        <w:t>The True Cost</w:t>
      </w:r>
      <w:r w:rsidR="00DC5779" w:rsidRPr="000B7191">
        <w:rPr>
          <w:rFonts w:ascii="Cambria" w:hAnsi="Cambria"/>
          <w:i/>
          <w:iCs/>
        </w:rPr>
        <w:t xml:space="preserve"> </w:t>
      </w:r>
      <w:r w:rsidR="00DC5779" w:rsidRPr="00C413D1">
        <w:rPr>
          <w:rFonts w:ascii="Cambria" w:hAnsi="Cambria"/>
          <w:b/>
          <w:bCs/>
        </w:rPr>
        <w:t>(2015) </w:t>
      </w:r>
      <w:r w:rsidR="00DC5779" w:rsidRPr="000B7191">
        <w:rPr>
          <w:rFonts w:ascii="Cambria" w:hAnsi="Cambria"/>
        </w:rPr>
        <w:t xml:space="preserve">: </w:t>
      </w:r>
      <w:r w:rsidR="000B7191" w:rsidRPr="000B7191">
        <w:rPr>
          <w:rFonts w:ascii="Cambria" w:hAnsi="Cambria"/>
        </w:rPr>
        <w:t>ce documentaire se concentre sur</w:t>
      </w:r>
      <w:r w:rsidR="00DC5779" w:rsidRPr="000B7191">
        <w:rPr>
          <w:rFonts w:ascii="Cambria" w:hAnsi="Cambria"/>
        </w:rPr>
        <w:t xml:space="preserve"> la </w:t>
      </w:r>
      <w:hyperlink r:id="rId5" w:tooltip="Fast fashion" w:history="1">
        <w:r w:rsidR="00DC5779" w:rsidRPr="000B7191">
          <w:rPr>
            <w:rStyle w:val="Lienhypertexte"/>
            <w:rFonts w:ascii="Cambria" w:hAnsi="Cambria"/>
            <w:color w:val="auto"/>
            <w:u w:val="none"/>
          </w:rPr>
          <w:t>fast fashion</w:t>
        </w:r>
      </w:hyperlink>
      <w:r w:rsidR="00DC5779" w:rsidRPr="000B7191">
        <w:rPr>
          <w:rFonts w:ascii="Cambria" w:hAnsi="Cambria"/>
        </w:rPr>
        <w:t>. Il traite de plusieurs aspects de l'industrie de production de vêtements, essentiellement en explorant la vie des travailleurs à bas salaires dans les pays en développement et ses effets tels que la </w:t>
      </w:r>
      <w:hyperlink r:id="rId6" w:tooltip="Pollution des sols" w:history="1">
        <w:r w:rsidR="00DC5779" w:rsidRPr="000B7191">
          <w:rPr>
            <w:rStyle w:val="Lienhypertexte"/>
            <w:rFonts w:ascii="Cambria" w:hAnsi="Cambria"/>
            <w:color w:val="auto"/>
            <w:u w:val="none"/>
          </w:rPr>
          <w:t>pollution des sols</w:t>
        </w:r>
      </w:hyperlink>
      <w:r w:rsidR="00DC5779" w:rsidRPr="000B7191">
        <w:rPr>
          <w:rFonts w:ascii="Cambria" w:hAnsi="Cambria"/>
        </w:rPr>
        <w:t> et des rivières, la </w:t>
      </w:r>
      <w:hyperlink r:id="rId7" w:tooltip="Résidu de pesticides" w:history="1">
        <w:r w:rsidR="00DC5779" w:rsidRPr="000B7191">
          <w:rPr>
            <w:rStyle w:val="Lienhypertexte"/>
            <w:rFonts w:ascii="Cambria" w:hAnsi="Cambria"/>
            <w:color w:val="auto"/>
            <w:u w:val="none"/>
          </w:rPr>
          <w:t>contamination par les pesticides</w:t>
        </w:r>
      </w:hyperlink>
      <w:r w:rsidR="00DC5779" w:rsidRPr="000B7191">
        <w:rPr>
          <w:rFonts w:ascii="Cambria" w:hAnsi="Cambria"/>
        </w:rPr>
        <w:t>, la maladie et la mort. En utilisant une approche environnementale, sociale et psychologique, il examine également la </w:t>
      </w:r>
      <w:hyperlink r:id="rId8" w:tooltip="Consumérisme" w:history="1">
        <w:r w:rsidR="00DC5779" w:rsidRPr="000B7191">
          <w:rPr>
            <w:rStyle w:val="Lienhypertexte"/>
            <w:rFonts w:ascii="Cambria" w:hAnsi="Cambria"/>
            <w:color w:val="auto"/>
            <w:u w:val="none"/>
          </w:rPr>
          <w:t>consommation</w:t>
        </w:r>
      </w:hyperlink>
      <w:r w:rsidR="00DC5779" w:rsidRPr="000B7191">
        <w:rPr>
          <w:rFonts w:ascii="Cambria" w:hAnsi="Cambria"/>
        </w:rPr>
        <w:t> et les </w:t>
      </w:r>
      <w:hyperlink r:id="rId9" w:tooltip="Médias de masse" w:history="1">
        <w:r w:rsidR="00DC5779" w:rsidRPr="000B7191">
          <w:rPr>
            <w:rStyle w:val="Lienhypertexte"/>
            <w:rFonts w:ascii="Cambria" w:hAnsi="Cambria"/>
            <w:color w:val="auto"/>
            <w:u w:val="none"/>
          </w:rPr>
          <w:t>médias de masse</w:t>
        </w:r>
      </w:hyperlink>
      <w:r w:rsidR="00DC5779" w:rsidRPr="000B7191">
        <w:rPr>
          <w:rFonts w:ascii="Cambria" w:hAnsi="Cambria"/>
        </w:rPr>
        <w:t>, et fait le lien avec le </w:t>
      </w:r>
      <w:hyperlink r:id="rId10" w:tooltip="Capitalisme" w:history="1">
        <w:r w:rsidR="00DC5779" w:rsidRPr="000B7191">
          <w:rPr>
            <w:rStyle w:val="Lienhypertexte"/>
            <w:rFonts w:ascii="Cambria" w:hAnsi="Cambria"/>
            <w:color w:val="auto"/>
            <w:u w:val="none"/>
          </w:rPr>
          <w:t>capitalisme</w:t>
        </w:r>
      </w:hyperlink>
      <w:r w:rsidR="00DC5779" w:rsidRPr="000B7191">
        <w:rPr>
          <w:rFonts w:ascii="Cambria" w:hAnsi="Cambria"/>
        </w:rPr>
        <w:t> mondial. Le documentaire est une combinaison de plusieurs entretiens avec les écologistes, les salariés dans l'industrie du vêtement, les propriétaires d'usine, et le </w:t>
      </w:r>
      <w:hyperlink r:id="rId11" w:tooltip="Commerce équitable" w:history="1">
        <w:r w:rsidR="00DC5779" w:rsidRPr="000B7191">
          <w:rPr>
            <w:rStyle w:val="Lienhypertexte"/>
            <w:rFonts w:ascii="Cambria" w:hAnsi="Cambria"/>
            <w:color w:val="auto"/>
            <w:u w:val="none"/>
          </w:rPr>
          <w:t>commerce équitable</w:t>
        </w:r>
      </w:hyperlink>
      <w:r w:rsidR="00DC5779" w:rsidRPr="000B7191">
        <w:rPr>
          <w:rFonts w:ascii="Cambria" w:hAnsi="Cambria"/>
        </w:rPr>
        <w:t>.</w:t>
      </w:r>
    </w:p>
    <w:p w14:paraId="2626626C" w14:textId="77777777" w:rsidR="000B7191" w:rsidRPr="000B7191" w:rsidRDefault="000B7191" w:rsidP="000B7191">
      <w:pPr>
        <w:pStyle w:val="Paragraphedeliste"/>
        <w:ind w:left="360"/>
        <w:jc w:val="both"/>
        <w:rPr>
          <w:rFonts w:ascii="Cambria" w:hAnsi="Cambria"/>
          <w:i/>
          <w:iCs/>
        </w:rPr>
      </w:pPr>
    </w:p>
    <w:p w14:paraId="50B2C86D" w14:textId="65A68F72" w:rsidR="00DC5779" w:rsidRDefault="00DC5779" w:rsidP="00010F89">
      <w:pPr>
        <w:pStyle w:val="Paragraphedeliste"/>
        <w:numPr>
          <w:ilvl w:val="0"/>
          <w:numId w:val="4"/>
        </w:numPr>
        <w:jc w:val="both"/>
        <w:rPr>
          <w:rFonts w:ascii="Cambria" w:hAnsi="Cambria"/>
        </w:rPr>
      </w:pPr>
      <w:r w:rsidRPr="000B7191">
        <w:rPr>
          <w:rFonts w:ascii="Cambria" w:hAnsi="Cambria"/>
          <w:b/>
          <w:bCs/>
          <w:i/>
          <w:iCs/>
        </w:rPr>
        <w:t>Planet of the Humans</w:t>
      </w:r>
      <w:r w:rsidRPr="000B7191">
        <w:rPr>
          <w:rFonts w:ascii="Cambria" w:hAnsi="Cambria"/>
        </w:rPr>
        <w:t xml:space="preserve"> </w:t>
      </w:r>
      <w:r w:rsidRPr="00C413D1">
        <w:rPr>
          <w:rFonts w:ascii="Cambria" w:hAnsi="Cambria"/>
          <w:b/>
          <w:bCs/>
        </w:rPr>
        <w:t>(2020)</w:t>
      </w:r>
      <w:r w:rsidRPr="000B7191">
        <w:rPr>
          <w:rFonts w:ascii="Cambria" w:hAnsi="Cambria"/>
        </w:rPr>
        <w:t xml:space="preserve"> : </w:t>
      </w:r>
      <w:r w:rsidR="00C413D1">
        <w:rPr>
          <w:rFonts w:ascii="Cambria" w:hAnsi="Cambria"/>
        </w:rPr>
        <w:t>l</w:t>
      </w:r>
      <w:r w:rsidRPr="000B7191">
        <w:rPr>
          <w:rFonts w:ascii="Cambria" w:hAnsi="Cambria"/>
        </w:rPr>
        <w:t>e documentaire traite des </w:t>
      </w:r>
      <w:hyperlink r:id="rId12" w:tooltip="Énergies vertes" w:history="1">
        <w:r w:rsidRPr="000B7191">
          <w:rPr>
            <w:rStyle w:val="Lienhypertexte"/>
            <w:rFonts w:ascii="Cambria" w:hAnsi="Cambria"/>
            <w:color w:val="auto"/>
            <w:u w:val="none"/>
          </w:rPr>
          <w:t>énergies vertes</w:t>
        </w:r>
      </w:hyperlink>
      <w:r w:rsidRPr="000B7191">
        <w:rPr>
          <w:rFonts w:ascii="Cambria" w:hAnsi="Cambria"/>
        </w:rPr>
        <w:t> qui sont, selon l'avis du réalisateur, peu respectueuses de l'environnement et ne servent qu'à une opération de </w:t>
      </w:r>
      <w:hyperlink r:id="rId13" w:tooltip="Greenwashing" w:history="1">
        <w:r w:rsidRPr="000B7191">
          <w:rPr>
            <w:rStyle w:val="Lienhypertexte"/>
            <w:rFonts w:ascii="Cambria" w:hAnsi="Cambria"/>
            <w:color w:val="auto"/>
            <w:u w:val="none"/>
          </w:rPr>
          <w:t>greenwashing</w:t>
        </w:r>
      </w:hyperlink>
      <w:r w:rsidRPr="000B7191">
        <w:rPr>
          <w:rFonts w:ascii="Cambria" w:hAnsi="Cambria"/>
        </w:rPr>
        <w:t> de la part des financiers et des industriels.</w:t>
      </w:r>
    </w:p>
    <w:p w14:paraId="00CC2004" w14:textId="77777777" w:rsidR="00C413D1" w:rsidRPr="00C413D1" w:rsidRDefault="00C413D1" w:rsidP="00C413D1">
      <w:pPr>
        <w:pStyle w:val="Paragraphedeliste"/>
        <w:rPr>
          <w:rFonts w:ascii="Cambria" w:hAnsi="Cambria"/>
        </w:rPr>
      </w:pPr>
    </w:p>
    <w:p w14:paraId="5290319C" w14:textId="6427AB77" w:rsidR="00C413D1" w:rsidRPr="00C413D1" w:rsidRDefault="00C413D1" w:rsidP="00C413D1">
      <w:pPr>
        <w:pStyle w:val="Paragraphedeliste"/>
        <w:numPr>
          <w:ilvl w:val="0"/>
          <w:numId w:val="4"/>
        </w:numPr>
        <w:spacing w:after="0"/>
        <w:ind w:left="357" w:hanging="357"/>
        <w:jc w:val="both"/>
        <w:rPr>
          <w:rFonts w:ascii="Cambria" w:hAnsi="Cambria"/>
        </w:rPr>
      </w:pPr>
      <w:r w:rsidRPr="000B7191">
        <w:rPr>
          <w:rFonts w:ascii="Cambria" w:hAnsi="Cambria"/>
          <w:b/>
          <w:bCs/>
          <w:i/>
          <w:iCs/>
        </w:rPr>
        <w:t xml:space="preserve">Les nouveaux chiens de garde </w:t>
      </w:r>
      <w:r w:rsidRPr="000B7191">
        <w:rPr>
          <w:rFonts w:ascii="Cambria" w:hAnsi="Cambria"/>
          <w:b/>
          <w:bCs/>
        </w:rPr>
        <w:t>(2012</w:t>
      </w:r>
      <w:r w:rsidRPr="000B7191">
        <w:rPr>
          <w:rFonts w:ascii="Cambria" w:hAnsi="Cambria"/>
          <w:b/>
          <w:bCs/>
          <w:i/>
          <w:iCs/>
        </w:rPr>
        <w:t>)</w:t>
      </w:r>
      <w:r w:rsidRPr="000B7191">
        <w:rPr>
          <w:rFonts w:ascii="Cambria" w:hAnsi="Cambria"/>
          <w:i/>
          <w:iCs/>
        </w:rPr>
        <w:t xml:space="preserve"> : </w:t>
      </w:r>
      <w:r>
        <w:rPr>
          <w:rFonts w:ascii="Cambria" w:hAnsi="Cambria"/>
        </w:rPr>
        <w:t>c</w:t>
      </w:r>
      <w:r w:rsidRPr="000B7191">
        <w:rPr>
          <w:rFonts w:ascii="Cambria" w:hAnsi="Cambria"/>
        </w:rPr>
        <w:t>e documentaire dénonce cette presse qui, se revendiquant indépendante, objective et pluraliste, se prétend contre-pouvoir démocratique. Avec force et précision, le film pointe la menace croissante d'une information produite par des grands groupes industriels du Cac40 et pervertie en marchandise.</w:t>
      </w:r>
    </w:p>
    <w:p w14:paraId="2D78066E" w14:textId="77777777" w:rsidR="00C413D1" w:rsidRPr="00C413D1" w:rsidRDefault="00C413D1" w:rsidP="00C413D1">
      <w:pPr>
        <w:pStyle w:val="Paragraphedeliste"/>
        <w:rPr>
          <w:rFonts w:ascii="Cambria" w:hAnsi="Cambria"/>
        </w:rPr>
      </w:pPr>
    </w:p>
    <w:p w14:paraId="2F5B9316" w14:textId="08422FCC" w:rsidR="00C413D1" w:rsidRPr="000B7191" w:rsidRDefault="00C413D1" w:rsidP="00C413D1">
      <w:pPr>
        <w:pStyle w:val="Paragraphedeliste"/>
        <w:numPr>
          <w:ilvl w:val="0"/>
          <w:numId w:val="4"/>
        </w:numPr>
        <w:spacing w:after="0"/>
        <w:ind w:left="357" w:hanging="357"/>
        <w:jc w:val="both"/>
        <w:rPr>
          <w:rFonts w:ascii="Cambria" w:hAnsi="Cambria"/>
        </w:rPr>
      </w:pPr>
      <w:r w:rsidRPr="000B7191">
        <w:rPr>
          <w:rFonts w:ascii="Cambria" w:hAnsi="Cambria"/>
          <w:b/>
          <w:bCs/>
          <w:i/>
          <w:iCs/>
        </w:rPr>
        <w:t xml:space="preserve">Les marchands du doute </w:t>
      </w:r>
      <w:r w:rsidRPr="000B7191">
        <w:rPr>
          <w:rFonts w:ascii="Cambria" w:hAnsi="Cambria"/>
          <w:b/>
          <w:bCs/>
        </w:rPr>
        <w:t>(2014)</w:t>
      </w:r>
      <w:r w:rsidRPr="000B7191">
        <w:rPr>
          <w:rFonts w:ascii="Cambria" w:hAnsi="Cambria"/>
        </w:rPr>
        <w:t xml:space="preserve"> : </w:t>
      </w:r>
      <w:r>
        <w:rPr>
          <w:rFonts w:ascii="Cambria" w:hAnsi="Cambria"/>
          <w:lang w:eastAsia="fr-BE"/>
        </w:rPr>
        <w:t>d</w:t>
      </w:r>
      <w:r w:rsidRPr="000B7191">
        <w:rPr>
          <w:rFonts w:ascii="Cambria" w:hAnsi="Cambria"/>
          <w:lang w:eastAsia="fr-BE"/>
        </w:rPr>
        <w:t>ans le monde des grandes entreprises et des groupes d'intérêts, des scientifiques sont embauchés pour semer le doute, à coups de théories scientifiques, dans des dossiers importants, comme le changement climatique ou la consommation de tabac. Robert Kenner, réalisateur, a décidé de dénoncer et mettre en lumière ces "marchands de doute", dans ce documentaire révoltant et efficace.</w:t>
      </w:r>
    </w:p>
    <w:p w14:paraId="2178AC55" w14:textId="77777777" w:rsidR="00C413D1" w:rsidRPr="000B7191" w:rsidRDefault="00C413D1" w:rsidP="00C413D1">
      <w:pPr>
        <w:pStyle w:val="Paragraphedeliste"/>
        <w:ind w:left="360"/>
        <w:jc w:val="both"/>
        <w:rPr>
          <w:rFonts w:ascii="Cambria" w:hAnsi="Cambria"/>
        </w:rPr>
      </w:pPr>
    </w:p>
    <w:p w14:paraId="5EE0A15A" w14:textId="77777777" w:rsidR="00010F89" w:rsidRPr="000B7191" w:rsidRDefault="00010F89" w:rsidP="00010F89">
      <w:pPr>
        <w:pStyle w:val="Paragraphedeliste"/>
        <w:jc w:val="both"/>
        <w:rPr>
          <w:rFonts w:ascii="Cambria" w:hAnsi="Cambria"/>
          <w:i/>
          <w:iCs/>
        </w:rPr>
      </w:pPr>
    </w:p>
    <w:p w14:paraId="53253955" w14:textId="16700D77" w:rsidR="001D3D80" w:rsidRDefault="000B7191" w:rsidP="00867EF8">
      <w:pPr>
        <w:jc w:val="both"/>
        <w:rPr>
          <w:rFonts w:ascii="Cambria" w:hAnsi="Cambria"/>
        </w:rPr>
      </w:pPr>
      <w:r>
        <w:rPr>
          <w:rFonts w:ascii="Cambria" w:hAnsi="Cambria"/>
        </w:rPr>
        <w:t xml:space="preserve">Lorsque tu as finalisé ton travail, envoie-le-moi à l’adresse suivante : </w:t>
      </w:r>
      <w:hyperlink r:id="rId14" w:history="1">
        <w:r w:rsidRPr="0090742C">
          <w:rPr>
            <w:rStyle w:val="Lienhypertexte"/>
            <w:rFonts w:ascii="Cambria" w:hAnsi="Cambria"/>
          </w:rPr>
          <w:t>l.moragamoral@arjette.com</w:t>
        </w:r>
      </w:hyperlink>
    </w:p>
    <w:p w14:paraId="0CB4C258" w14:textId="4AA9734D" w:rsidR="000B7191" w:rsidRDefault="000B7191" w:rsidP="00867EF8">
      <w:pPr>
        <w:jc w:val="both"/>
        <w:rPr>
          <w:rFonts w:ascii="Cambria" w:hAnsi="Cambria"/>
        </w:rPr>
      </w:pPr>
      <w:r>
        <w:rPr>
          <w:rFonts w:ascii="Cambria" w:hAnsi="Cambria"/>
        </w:rPr>
        <w:t xml:space="preserve">Je ferai des remarques, des annotations, te donnerai des conseils et te le renverrai. </w:t>
      </w:r>
    </w:p>
    <w:p w14:paraId="48886108" w14:textId="24C5DB75" w:rsidR="000B7191" w:rsidRDefault="000B7191" w:rsidP="00867EF8">
      <w:pPr>
        <w:jc w:val="both"/>
        <w:rPr>
          <w:rFonts w:ascii="Cambria" w:hAnsi="Cambria"/>
        </w:rPr>
      </w:pPr>
    </w:p>
    <w:p w14:paraId="5C86ACA1" w14:textId="239E985E" w:rsidR="000B7191" w:rsidRPr="000B7191" w:rsidRDefault="000B7191" w:rsidP="000B7191">
      <w:pPr>
        <w:jc w:val="right"/>
        <w:rPr>
          <w:rFonts w:ascii="Cambria" w:hAnsi="Cambria"/>
          <w:b/>
          <w:bCs/>
        </w:rPr>
      </w:pPr>
      <w:r w:rsidRPr="000B7191">
        <w:rPr>
          <w:rFonts w:ascii="Cambria" w:hAnsi="Cambria"/>
          <w:b/>
          <w:bCs/>
        </w:rPr>
        <w:t>BON VISIONNAGE, BONNES RÉFL</w:t>
      </w:r>
      <w:r w:rsidR="00C413D1">
        <w:rPr>
          <w:rFonts w:ascii="Cambria" w:hAnsi="Cambria"/>
          <w:b/>
          <w:bCs/>
        </w:rPr>
        <w:t>E</w:t>
      </w:r>
      <w:r w:rsidRPr="000B7191">
        <w:rPr>
          <w:rFonts w:ascii="Cambria" w:hAnsi="Cambria"/>
          <w:b/>
          <w:bCs/>
        </w:rPr>
        <w:t>XIONS, BON TRAVAIL ! </w:t>
      </w:r>
      <w:r w:rsidRPr="000B7191">
        <w:rPr>
          <mc:AlternateContent>
            <mc:Choice Requires="w16se">
              <w:rFonts w:ascii="Cambria" w:hAnsi="Cambria"/>
            </mc:Choice>
            <mc:Fallback>
              <w:rFonts w:ascii="Segoe UI Emoji" w:eastAsia="Segoe UI Emoji" w:hAnsi="Segoe UI Emoji" w:cs="Segoe UI Emoji"/>
            </mc:Fallback>
          </mc:AlternateContent>
          <w:b/>
          <w:bCs/>
        </w:rPr>
        <mc:AlternateContent>
          <mc:Choice Requires="w16se">
            <w16se:symEx w16se:font="Segoe UI Emoji" w16se:char="1F60A"/>
          </mc:Choice>
          <mc:Fallback>
            <w:t>😊</w:t>
          </mc:Fallback>
        </mc:AlternateContent>
      </w:r>
      <w:r w:rsidRPr="000B7191">
        <w:rPr>
          <w:rFonts w:ascii="Cambria" w:hAnsi="Cambria"/>
          <w:b/>
          <w:bCs/>
        </w:rPr>
        <w:t xml:space="preserve"> </w:t>
      </w:r>
    </w:p>
    <w:sectPr w:rsidR="000B7191" w:rsidRPr="000B719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D04D19"/>
    <w:multiLevelType w:val="hybridMultilevel"/>
    <w:tmpl w:val="53B013AA"/>
    <w:lvl w:ilvl="0" w:tplc="FE3872E6">
      <w:start w:val="1"/>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38A679C4"/>
    <w:multiLevelType w:val="multilevel"/>
    <w:tmpl w:val="3880D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AC521A3"/>
    <w:multiLevelType w:val="hybridMultilevel"/>
    <w:tmpl w:val="1F2064CA"/>
    <w:lvl w:ilvl="0" w:tplc="B0A07BE2">
      <w:start w:val="1"/>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6E0F7662"/>
    <w:multiLevelType w:val="hybridMultilevel"/>
    <w:tmpl w:val="9B78D53C"/>
    <w:lvl w:ilvl="0" w:tplc="05BAFFF0">
      <w:start w:val="1"/>
      <w:numFmt w:val="decimal"/>
      <w:lvlText w:val="%1)"/>
      <w:lvlJc w:val="left"/>
      <w:pPr>
        <w:ind w:left="360" w:hanging="360"/>
      </w:pPr>
      <w:rPr>
        <w:rFonts w:hint="default"/>
        <w:b/>
        <w:bCs/>
        <w:i w:val="0"/>
        <w:iCs w:val="0"/>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4" w15:restartNumberingAfterBreak="0">
    <w:nsid w:val="7F721997"/>
    <w:multiLevelType w:val="hybridMultilevel"/>
    <w:tmpl w:val="9D58B010"/>
    <w:lvl w:ilvl="0" w:tplc="4D367AAC">
      <w:start w:val="1"/>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632"/>
    <w:rsid w:val="00010F89"/>
    <w:rsid w:val="00027632"/>
    <w:rsid w:val="000B7191"/>
    <w:rsid w:val="000C6215"/>
    <w:rsid w:val="001D3D80"/>
    <w:rsid w:val="00837EF8"/>
    <w:rsid w:val="00854C40"/>
    <w:rsid w:val="00867EF8"/>
    <w:rsid w:val="00C413D1"/>
    <w:rsid w:val="00D55F41"/>
    <w:rsid w:val="00DC577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BCC7C"/>
  <w15:chartTrackingRefBased/>
  <w15:docId w15:val="{D0A8FD3C-67A1-4885-AB1C-4E4EFD82D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D3D80"/>
    <w:pPr>
      <w:ind w:left="720"/>
      <w:contextualSpacing/>
    </w:pPr>
  </w:style>
  <w:style w:type="table" w:styleId="Grilledutableau">
    <w:name w:val="Table Grid"/>
    <w:basedOn w:val="TableauNormal"/>
    <w:uiPriority w:val="39"/>
    <w:rsid w:val="001D3D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DC5779"/>
    <w:rPr>
      <w:color w:val="0000FF"/>
      <w:u w:val="single"/>
    </w:rPr>
  </w:style>
  <w:style w:type="paragraph" w:styleId="NormalWeb">
    <w:name w:val="Normal (Web)"/>
    <w:basedOn w:val="Normal"/>
    <w:uiPriority w:val="99"/>
    <w:unhideWhenUsed/>
    <w:rsid w:val="00DC5779"/>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heateorssssharinground">
    <w:name w:val="heateorssssharinground"/>
    <w:basedOn w:val="Normal"/>
    <w:rsid w:val="00DC5779"/>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styleId="lev">
    <w:name w:val="Strong"/>
    <w:basedOn w:val="Policepardfaut"/>
    <w:uiPriority w:val="22"/>
    <w:qFormat/>
    <w:rsid w:val="00837EF8"/>
    <w:rPr>
      <w:b/>
      <w:bCs/>
    </w:rPr>
  </w:style>
  <w:style w:type="character" w:styleId="Mentionnonrsolue">
    <w:name w:val="Unresolved Mention"/>
    <w:basedOn w:val="Policepardfaut"/>
    <w:uiPriority w:val="99"/>
    <w:semiHidden/>
    <w:unhideWhenUsed/>
    <w:rsid w:val="000B71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4567948">
      <w:bodyDiv w:val="1"/>
      <w:marLeft w:val="0"/>
      <w:marRight w:val="0"/>
      <w:marTop w:val="0"/>
      <w:marBottom w:val="0"/>
      <w:divBdr>
        <w:top w:val="none" w:sz="0" w:space="0" w:color="auto"/>
        <w:left w:val="none" w:sz="0" w:space="0" w:color="auto"/>
        <w:bottom w:val="none" w:sz="0" w:space="0" w:color="auto"/>
        <w:right w:val="none" w:sz="0" w:space="0" w:color="auto"/>
      </w:divBdr>
      <w:divsChild>
        <w:div w:id="604653484">
          <w:marLeft w:val="0"/>
          <w:marRight w:val="0"/>
          <w:marTop w:val="0"/>
          <w:marBottom w:val="0"/>
          <w:divBdr>
            <w:top w:val="none" w:sz="0" w:space="0" w:color="auto"/>
            <w:left w:val="none" w:sz="0" w:space="0" w:color="auto"/>
            <w:bottom w:val="none" w:sz="0" w:space="0" w:color="auto"/>
            <w:right w:val="none" w:sz="0" w:space="0" w:color="auto"/>
          </w:divBdr>
          <w:divsChild>
            <w:div w:id="156776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489846">
      <w:bodyDiv w:val="1"/>
      <w:marLeft w:val="0"/>
      <w:marRight w:val="0"/>
      <w:marTop w:val="0"/>
      <w:marBottom w:val="0"/>
      <w:divBdr>
        <w:top w:val="none" w:sz="0" w:space="0" w:color="auto"/>
        <w:left w:val="none" w:sz="0" w:space="0" w:color="auto"/>
        <w:bottom w:val="none" w:sz="0" w:space="0" w:color="auto"/>
        <w:right w:val="none" w:sz="0" w:space="0" w:color="auto"/>
      </w:divBdr>
      <w:divsChild>
        <w:div w:id="9067657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r.wikipedia.org/wiki/Consum%C3%A9risme" TargetMode="External"/><Relationship Id="rId13" Type="http://schemas.openxmlformats.org/officeDocument/2006/relationships/hyperlink" Target="https://fr.wikipedia.org/wiki/Greenwashing" TargetMode="External"/><Relationship Id="rId3" Type="http://schemas.openxmlformats.org/officeDocument/2006/relationships/settings" Target="settings.xml"/><Relationship Id="rId7" Type="http://schemas.openxmlformats.org/officeDocument/2006/relationships/hyperlink" Target="https://fr.wikipedia.org/wiki/R%C3%A9sidu_de_pesticides" TargetMode="External"/><Relationship Id="rId12" Type="http://schemas.openxmlformats.org/officeDocument/2006/relationships/hyperlink" Target="https://fr.wikipedia.org/wiki/%C3%89nergies_verte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fr.wikipedia.org/wiki/Pollution_des_sols" TargetMode="External"/><Relationship Id="rId11" Type="http://schemas.openxmlformats.org/officeDocument/2006/relationships/hyperlink" Target="https://fr.wikipedia.org/wiki/Commerce_%C3%A9quitable" TargetMode="External"/><Relationship Id="rId5" Type="http://schemas.openxmlformats.org/officeDocument/2006/relationships/hyperlink" Target="https://fr.wikipedia.org/wiki/Fast_fashion" TargetMode="External"/><Relationship Id="rId15" Type="http://schemas.openxmlformats.org/officeDocument/2006/relationships/fontTable" Target="fontTable.xml"/><Relationship Id="rId10" Type="http://schemas.openxmlformats.org/officeDocument/2006/relationships/hyperlink" Target="https://fr.wikipedia.org/wiki/Capitalisme" TargetMode="External"/><Relationship Id="rId4" Type="http://schemas.openxmlformats.org/officeDocument/2006/relationships/webSettings" Target="webSettings.xml"/><Relationship Id="rId9" Type="http://schemas.openxmlformats.org/officeDocument/2006/relationships/hyperlink" Target="https://fr.wikipedia.org/wiki/M%C3%A9dias_de_masse" TargetMode="External"/><Relationship Id="rId14" Type="http://schemas.openxmlformats.org/officeDocument/2006/relationships/hyperlink" Target="mailto:l.moragamoral@arjette.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6000</TotalTime>
  <Pages>2</Pages>
  <Words>1104</Words>
  <Characters>6073</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Moraga Moral</dc:creator>
  <cp:keywords/>
  <dc:description/>
  <cp:lastModifiedBy>Laura Moraga Moral</cp:lastModifiedBy>
  <cp:revision>4</cp:revision>
  <dcterms:created xsi:type="dcterms:W3CDTF">2020-05-07T12:08:00Z</dcterms:created>
  <dcterms:modified xsi:type="dcterms:W3CDTF">2020-05-12T13:56:00Z</dcterms:modified>
</cp:coreProperties>
</file>