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EE6C5" w14:textId="77777777" w:rsidR="00077C1C" w:rsidRPr="00401C7B" w:rsidRDefault="00077C1C" w:rsidP="00077C1C">
      <w:pPr>
        <w:pStyle w:val="NormalWeb"/>
        <w:pBdr>
          <w:top w:val="single" w:sz="4" w:space="1" w:color="auto"/>
          <w:left w:val="single" w:sz="4" w:space="4" w:color="auto"/>
          <w:bottom w:val="single" w:sz="4" w:space="1" w:color="auto"/>
          <w:right w:val="single" w:sz="4" w:space="4" w:color="auto"/>
        </w:pBdr>
        <w:ind w:right="96"/>
        <w:jc w:val="center"/>
        <w:rPr>
          <w:rFonts w:ascii="Comic Sans MS" w:hAnsi="Comic Sans MS"/>
          <w:b/>
        </w:rPr>
      </w:pPr>
      <w:bookmarkStart w:id="0" w:name="_GoBack"/>
      <w:bookmarkEnd w:id="0"/>
      <w:r w:rsidRPr="00401C7B">
        <w:rPr>
          <w:rFonts w:ascii="Comic Sans MS" w:hAnsi="Comic Sans MS"/>
          <w:b/>
        </w:rPr>
        <w:t>La synthèse des protéines</w:t>
      </w:r>
    </w:p>
    <w:p w14:paraId="7077ED7A" w14:textId="77777777" w:rsidR="00077C1C" w:rsidRDefault="00077C1C" w:rsidP="00077C1C">
      <w:pPr>
        <w:pStyle w:val="NormalWeb"/>
        <w:ind w:right="96"/>
        <w:jc w:val="both"/>
        <w:rPr>
          <w:b/>
          <w:i/>
          <w:iCs/>
          <w:sz w:val="22"/>
          <w:szCs w:val="22"/>
        </w:rPr>
      </w:pPr>
      <w:r w:rsidRPr="00C4700E">
        <w:rPr>
          <w:b/>
          <w:i/>
          <w:iCs/>
          <w:sz w:val="22"/>
          <w:szCs w:val="22"/>
        </w:rPr>
        <w:t>C</w:t>
      </w:r>
      <w:r>
        <w:rPr>
          <w:b/>
          <w:i/>
          <w:iCs/>
          <w:sz w:val="22"/>
          <w:szCs w:val="22"/>
        </w:rPr>
        <w:t>omment une cellule utilise-elle</w:t>
      </w:r>
      <w:r w:rsidRPr="00C4700E">
        <w:rPr>
          <w:b/>
          <w:i/>
          <w:iCs/>
          <w:sz w:val="22"/>
          <w:szCs w:val="22"/>
        </w:rPr>
        <w:t xml:space="preserve"> l’information génétique pour fabriquer des protéines?</w:t>
      </w:r>
    </w:p>
    <w:p w14:paraId="43DE6053" w14:textId="77777777" w:rsidR="00077C1C" w:rsidRPr="00077C1C" w:rsidRDefault="00077C1C" w:rsidP="00077C1C">
      <w:pPr>
        <w:jc w:val="both"/>
        <w:rPr>
          <w:sz w:val="22"/>
          <w:szCs w:val="22"/>
        </w:rPr>
      </w:pPr>
      <w:r w:rsidRPr="00077C1C">
        <w:rPr>
          <w:sz w:val="22"/>
          <w:szCs w:val="22"/>
        </w:rPr>
        <w:t>La séquence des nucléotides de l’ADN porte l’information génétique. Un gène est une portion d’ADN commandant la synthèse d’une protéine. Elaborées par différents mécanismes cellulaires, les protéines qui sont une succession d’acides aminés, fondent le phénotype (apparence externe).</w:t>
      </w:r>
    </w:p>
    <w:p w14:paraId="4522257F" w14:textId="77777777" w:rsidR="00077C1C" w:rsidRPr="00077C1C" w:rsidRDefault="00077C1C" w:rsidP="00077C1C">
      <w:pPr>
        <w:jc w:val="both"/>
        <w:rPr>
          <w:b/>
          <w:i/>
          <w:sz w:val="16"/>
          <w:szCs w:val="16"/>
          <w:u w:val="single"/>
        </w:rPr>
      </w:pPr>
    </w:p>
    <w:p w14:paraId="4A054EB4" w14:textId="77777777" w:rsidR="00077C1C" w:rsidRPr="00077C1C" w:rsidRDefault="00077C1C" w:rsidP="00077C1C">
      <w:pPr>
        <w:jc w:val="both"/>
        <w:rPr>
          <w:rFonts w:ascii="Calibri" w:hAnsi="Calibri"/>
          <w:sz w:val="22"/>
          <w:szCs w:val="22"/>
        </w:rPr>
      </w:pPr>
      <w:r w:rsidRPr="00077C1C">
        <w:rPr>
          <w:b/>
          <w:i/>
          <w:sz w:val="22"/>
          <w:szCs w:val="22"/>
          <w:u w:val="single"/>
        </w:rPr>
        <w:t>Objectif</w:t>
      </w:r>
      <w:r w:rsidRPr="00077C1C">
        <w:rPr>
          <w:sz w:val="22"/>
          <w:szCs w:val="22"/>
        </w:rPr>
        <w:t>: Expliquer les mécanismes cellulaires permettant la synthèse des protéines à partir de l’information génétique</w:t>
      </w:r>
      <w:r w:rsidRPr="00077C1C">
        <w:rPr>
          <w:rFonts w:ascii="Calibri" w:hAnsi="Calibri"/>
          <w:sz w:val="22"/>
          <w:szCs w:val="22"/>
        </w:rPr>
        <w:t>.</w:t>
      </w:r>
    </w:p>
    <w:p w14:paraId="48A939DD" w14:textId="77777777" w:rsidR="00077C1C" w:rsidRPr="00077C1C" w:rsidRDefault="00077C1C" w:rsidP="00077C1C">
      <w:pPr>
        <w:jc w:val="both"/>
        <w:rPr>
          <w:rFonts w:ascii="Calibri" w:hAnsi="Calibri"/>
          <w:sz w:val="16"/>
          <w:szCs w:val="16"/>
        </w:rPr>
      </w:pPr>
    </w:p>
    <w:p w14:paraId="1F1DB166" w14:textId="77777777" w:rsidR="00077C1C" w:rsidRPr="004D6CCE" w:rsidRDefault="00077C1C" w:rsidP="00077C1C">
      <w:pPr>
        <w:numPr>
          <w:ilvl w:val="0"/>
          <w:numId w:val="2"/>
        </w:numPr>
        <w:jc w:val="both"/>
        <w:rPr>
          <w:b/>
          <w:sz w:val="22"/>
          <w:szCs w:val="22"/>
          <w:u w:val="single"/>
        </w:rPr>
      </w:pPr>
      <w:r w:rsidRPr="004D6CCE">
        <w:rPr>
          <w:b/>
          <w:sz w:val="22"/>
          <w:szCs w:val="22"/>
          <w:u w:val="single"/>
        </w:rPr>
        <w:t>Des localisations différentes</w:t>
      </w:r>
    </w:p>
    <w:p w14:paraId="512B4EED" w14:textId="77777777" w:rsidR="00077C1C" w:rsidRPr="004D6CCE" w:rsidRDefault="00077C1C" w:rsidP="00077C1C">
      <w:pPr>
        <w:numPr>
          <w:ilvl w:val="1"/>
          <w:numId w:val="2"/>
        </w:numPr>
        <w:jc w:val="both"/>
        <w:rPr>
          <w:sz w:val="22"/>
          <w:szCs w:val="22"/>
        </w:rPr>
      </w:pPr>
      <w:r w:rsidRPr="004D6CCE">
        <w:rPr>
          <w:sz w:val="22"/>
          <w:szCs w:val="22"/>
        </w:rPr>
        <w:t>Rappelez où se situe l’ADN dans une cellule eucaryote.</w:t>
      </w:r>
    </w:p>
    <w:p w14:paraId="057FAEC5" w14:textId="77777777" w:rsidR="00077C1C" w:rsidRDefault="00077C1C" w:rsidP="00077C1C">
      <w:pPr>
        <w:pStyle w:val="NormalWeb"/>
        <w:ind w:right="96"/>
        <w:jc w:val="both"/>
        <w:rPr>
          <w:bCs/>
          <w:sz w:val="22"/>
          <w:szCs w:val="22"/>
        </w:rPr>
      </w:pPr>
      <w:r>
        <w:rPr>
          <w:bCs/>
          <w:sz w:val="22"/>
          <w:szCs w:val="22"/>
        </w:rPr>
        <w:t>……………………………………………………………………………………………………………………………</w:t>
      </w:r>
    </w:p>
    <w:p w14:paraId="0E6078C9" w14:textId="77777777" w:rsidR="00077C1C" w:rsidRDefault="00077C1C" w:rsidP="00077C1C">
      <w:pPr>
        <w:numPr>
          <w:ilvl w:val="1"/>
          <w:numId w:val="2"/>
        </w:numPr>
        <w:jc w:val="both"/>
        <w:rPr>
          <w:sz w:val="22"/>
          <w:szCs w:val="22"/>
        </w:rPr>
      </w:pPr>
      <w:r w:rsidRPr="004D6CCE">
        <w:rPr>
          <w:sz w:val="22"/>
          <w:szCs w:val="22"/>
        </w:rPr>
        <w:t>À partir d</w:t>
      </w:r>
      <w:r>
        <w:rPr>
          <w:sz w:val="22"/>
          <w:szCs w:val="22"/>
        </w:rPr>
        <w:t xml:space="preserve">u </w:t>
      </w:r>
      <w:r w:rsidRPr="00453E01">
        <w:rPr>
          <w:b/>
          <w:i/>
          <w:sz w:val="22"/>
          <w:szCs w:val="22"/>
        </w:rPr>
        <w:t>document 1</w:t>
      </w:r>
      <w:r w:rsidRPr="004D6CCE">
        <w:rPr>
          <w:sz w:val="22"/>
          <w:szCs w:val="22"/>
        </w:rPr>
        <w:t>, indiquez le lieu de la synthèse des protéines dans une cellule eucaryote.</w:t>
      </w:r>
    </w:p>
    <w:p w14:paraId="260679DC" w14:textId="77777777" w:rsidR="00077C1C" w:rsidRPr="00077C1C" w:rsidRDefault="00077C1C" w:rsidP="00077C1C">
      <w:pPr>
        <w:autoSpaceDE w:val="0"/>
        <w:autoSpaceDN w:val="0"/>
        <w:adjustRightInd w:val="0"/>
        <w:jc w:val="both"/>
        <w:rPr>
          <w:rFonts w:ascii="Frutiger-Black" w:hAnsi="Frutiger-Black" w:cs="Frutiger-Black"/>
          <w:b/>
          <w:bCs/>
          <w:color w:val="231F20"/>
          <w:sz w:val="16"/>
          <w:szCs w:val="16"/>
        </w:rPr>
      </w:pPr>
    </w:p>
    <w:p w14:paraId="617DA14C" w14:textId="77777777" w:rsidR="00077C1C" w:rsidRPr="004D6CCE" w:rsidRDefault="00077C1C" w:rsidP="00077C1C">
      <w:pPr>
        <w:autoSpaceDE w:val="0"/>
        <w:autoSpaceDN w:val="0"/>
        <w:adjustRightInd w:val="0"/>
        <w:jc w:val="both"/>
        <w:rPr>
          <w:b/>
          <w:bCs/>
          <w:color w:val="231F20"/>
          <w:sz w:val="22"/>
          <w:szCs w:val="22"/>
          <w:u w:val="single"/>
        </w:rPr>
      </w:pPr>
      <w:r w:rsidRPr="004D6CCE">
        <w:rPr>
          <w:b/>
          <w:bCs/>
          <w:color w:val="231F20"/>
          <w:sz w:val="22"/>
          <w:szCs w:val="22"/>
          <w:u w:val="single"/>
        </w:rPr>
        <w:t>Localisation de la synthèse des protéines</w:t>
      </w:r>
    </w:p>
    <w:p w14:paraId="2BA1B92D" w14:textId="77777777" w:rsidR="00077C1C" w:rsidRPr="004D6CCE" w:rsidRDefault="00077C1C" w:rsidP="00077C1C">
      <w:pPr>
        <w:autoSpaceDE w:val="0"/>
        <w:autoSpaceDN w:val="0"/>
        <w:adjustRightInd w:val="0"/>
        <w:jc w:val="both"/>
        <w:rPr>
          <w:i/>
          <w:color w:val="231F20"/>
          <w:sz w:val="22"/>
          <w:szCs w:val="22"/>
        </w:rPr>
      </w:pPr>
      <w:r w:rsidRPr="004D6CCE">
        <w:rPr>
          <w:i/>
          <w:color w:val="231F20"/>
          <w:sz w:val="22"/>
          <w:szCs w:val="22"/>
        </w:rPr>
        <w:t>Des cellules animales sont cultivées in vitro dans un milieu approprié contenant notamment des molécules</w:t>
      </w:r>
      <w:r>
        <w:rPr>
          <w:i/>
          <w:color w:val="231F20"/>
          <w:sz w:val="22"/>
          <w:szCs w:val="22"/>
        </w:rPr>
        <w:t xml:space="preserve"> </w:t>
      </w:r>
      <w:r w:rsidRPr="004D6CCE">
        <w:rPr>
          <w:i/>
          <w:color w:val="231F20"/>
          <w:sz w:val="22"/>
          <w:szCs w:val="22"/>
        </w:rPr>
        <w:t>d’un acide aminé radioactif, la leucine. On localise, par autoradiographie, la synthèse des protéines.</w:t>
      </w:r>
    </w:p>
    <w:p w14:paraId="7649C1A5" w14:textId="77777777" w:rsidR="00077C1C" w:rsidRPr="004D6CCE" w:rsidRDefault="00077C1C" w:rsidP="00077C1C">
      <w:pPr>
        <w:autoSpaceDE w:val="0"/>
        <w:autoSpaceDN w:val="0"/>
        <w:adjustRightInd w:val="0"/>
        <w:jc w:val="both"/>
        <w:rPr>
          <w:i/>
          <w:color w:val="231F20"/>
          <w:sz w:val="22"/>
          <w:szCs w:val="22"/>
        </w:rPr>
      </w:pPr>
      <w:r w:rsidRPr="004D6CCE">
        <w:rPr>
          <w:i/>
          <w:color w:val="231F20"/>
          <w:sz w:val="22"/>
          <w:szCs w:val="22"/>
        </w:rPr>
        <w:t>Par cette technique, les protéines sont repérables sous forme de grains noirs en raison de leur capacité</w:t>
      </w:r>
      <w:r>
        <w:rPr>
          <w:i/>
          <w:color w:val="231F20"/>
          <w:sz w:val="22"/>
          <w:szCs w:val="22"/>
        </w:rPr>
        <w:t xml:space="preserve"> </w:t>
      </w:r>
      <w:r w:rsidRPr="004D6CCE">
        <w:rPr>
          <w:i/>
          <w:color w:val="231F20"/>
          <w:sz w:val="22"/>
          <w:szCs w:val="22"/>
        </w:rPr>
        <w:t>à impressionner une émulsion photographique. Cette capacité est liée à la présence de l’acide aminé</w:t>
      </w:r>
      <w:r>
        <w:rPr>
          <w:i/>
          <w:color w:val="231F20"/>
          <w:sz w:val="22"/>
          <w:szCs w:val="22"/>
        </w:rPr>
        <w:t xml:space="preserve"> radioactif (voir document 1</w:t>
      </w:r>
      <w:r w:rsidRPr="004D6CCE">
        <w:rPr>
          <w:i/>
          <w:color w:val="231F20"/>
          <w:sz w:val="22"/>
          <w:szCs w:val="22"/>
        </w:rPr>
        <w:t>).</w:t>
      </w:r>
    </w:p>
    <w:p w14:paraId="0696D008" w14:textId="77777777" w:rsidR="00077C1C" w:rsidRPr="00CB3112" w:rsidRDefault="00077C1C" w:rsidP="00077C1C">
      <w:pPr>
        <w:autoSpaceDE w:val="0"/>
        <w:autoSpaceDN w:val="0"/>
        <w:adjustRightInd w:val="0"/>
        <w:jc w:val="both"/>
        <w:rPr>
          <w:i/>
          <w:color w:val="231F20"/>
          <w:sz w:val="22"/>
          <w:szCs w:val="22"/>
        </w:rPr>
      </w:pPr>
      <w:r w:rsidRPr="004D6CCE">
        <w:rPr>
          <w:i/>
          <w:color w:val="231F20"/>
          <w:sz w:val="22"/>
          <w:szCs w:val="22"/>
        </w:rPr>
        <w:t xml:space="preserve">Le noyau des cellules </w:t>
      </w:r>
      <w:r w:rsidRPr="00CB3112">
        <w:rPr>
          <w:b/>
          <w:i/>
          <w:color w:val="231F20"/>
          <w:sz w:val="22"/>
          <w:szCs w:val="22"/>
        </w:rPr>
        <w:t>E</w:t>
      </w:r>
      <w:r w:rsidRPr="004D6CCE">
        <w:rPr>
          <w:i/>
          <w:color w:val="231F20"/>
          <w:sz w:val="22"/>
          <w:szCs w:val="22"/>
        </w:rPr>
        <w:t xml:space="preserve"> a été enlevé quelques minutes avant l’ajout de la leucine radioactive. Les cellules</w:t>
      </w:r>
      <w:r>
        <w:rPr>
          <w:i/>
          <w:color w:val="231F20"/>
          <w:sz w:val="22"/>
          <w:szCs w:val="22"/>
        </w:rPr>
        <w:t xml:space="preserve"> </w:t>
      </w:r>
      <w:r w:rsidRPr="00CB3112">
        <w:rPr>
          <w:b/>
          <w:i/>
          <w:color w:val="231F20"/>
          <w:sz w:val="22"/>
          <w:szCs w:val="22"/>
        </w:rPr>
        <w:t>N</w:t>
      </w:r>
      <w:r w:rsidRPr="004D6CCE">
        <w:rPr>
          <w:i/>
          <w:color w:val="231F20"/>
          <w:sz w:val="22"/>
          <w:szCs w:val="22"/>
        </w:rPr>
        <w:t xml:space="preserve"> possèdent leur noyau.</w:t>
      </w:r>
    </w:p>
    <w:p w14:paraId="62B76466" w14:textId="77777777" w:rsidR="00077C1C" w:rsidRPr="00077C1C" w:rsidRDefault="00077C1C" w:rsidP="00077C1C">
      <w:pPr>
        <w:tabs>
          <w:tab w:val="left" w:pos="10466"/>
        </w:tabs>
        <w:autoSpaceDE w:val="0"/>
        <w:autoSpaceDN w:val="0"/>
        <w:adjustRightInd w:val="0"/>
        <w:spacing w:line="360" w:lineRule="auto"/>
        <w:jc w:val="both"/>
        <w:rPr>
          <w:color w:val="231F20"/>
          <w:sz w:val="22"/>
          <w:szCs w:val="22"/>
        </w:rPr>
      </w:pPr>
      <w:r w:rsidRPr="00077C1C">
        <w:rPr>
          <w:color w:val="231F20"/>
          <w:sz w:val="22"/>
          <w:szCs w:val="22"/>
        </w:rPr>
        <w:t>………………………………………………………………………………………………………………………………</w:t>
      </w:r>
      <w:r>
        <w:rPr>
          <w:color w:val="231F20"/>
          <w:sz w:val="22"/>
          <w:szCs w:val="22"/>
        </w:rPr>
        <w:t>…………………………………………………………………………………………………………………………………………………………………………………………………………………………………………………………………………………………………………………………………………………………………………………..</w:t>
      </w:r>
    </w:p>
    <w:p w14:paraId="30937E50" w14:textId="77777777" w:rsidR="00077C1C" w:rsidRPr="00453E01" w:rsidRDefault="00077C1C" w:rsidP="00077C1C">
      <w:pPr>
        <w:autoSpaceDE w:val="0"/>
        <w:autoSpaceDN w:val="0"/>
        <w:adjustRightInd w:val="0"/>
        <w:jc w:val="center"/>
        <w:rPr>
          <w:b/>
          <w:bCs/>
          <w:color w:val="231F20"/>
          <w:sz w:val="22"/>
          <w:szCs w:val="22"/>
          <w:u w:val="single"/>
        </w:rPr>
      </w:pPr>
      <w:r w:rsidRPr="00453E01">
        <w:rPr>
          <w:b/>
          <w:bCs/>
          <w:color w:val="231F20"/>
          <w:sz w:val="22"/>
          <w:szCs w:val="22"/>
          <w:u w:val="single"/>
        </w:rPr>
        <w:t>Document 1</w:t>
      </w:r>
    </w:p>
    <w:p w14:paraId="25619410" w14:textId="77777777" w:rsidR="00077C1C" w:rsidRDefault="00077C1C" w:rsidP="00077C1C">
      <w:pPr>
        <w:autoSpaceDE w:val="0"/>
        <w:autoSpaceDN w:val="0"/>
        <w:adjustRightInd w:val="0"/>
        <w:jc w:val="center"/>
        <w:rPr>
          <w:rFonts w:ascii="Frutiger-Cn" w:hAnsi="Frutiger-Cn" w:cs="Frutiger-Cn"/>
          <w:color w:val="000000"/>
          <w:sz w:val="20"/>
          <w:szCs w:val="20"/>
        </w:rPr>
      </w:pPr>
    </w:p>
    <w:p w14:paraId="2B79EADA" w14:textId="77777777" w:rsidR="00077C1C" w:rsidRDefault="00077C1C" w:rsidP="00077C1C">
      <w:pPr>
        <w:autoSpaceDE w:val="0"/>
        <w:autoSpaceDN w:val="0"/>
        <w:adjustRightInd w:val="0"/>
        <w:jc w:val="center"/>
        <w:rPr>
          <w:rFonts w:ascii="Frutiger-BlackCn" w:hAnsi="Frutiger-BlackCn" w:cs="Frutiger-BlackCn"/>
          <w:b/>
          <w:bCs/>
          <w:color w:val="231F20"/>
          <w:sz w:val="22"/>
          <w:szCs w:val="22"/>
        </w:rPr>
      </w:pPr>
      <w:r>
        <w:rPr>
          <w:noProof/>
          <w:lang w:val="fr-BE" w:eastAsia="fr-BE"/>
        </w:rPr>
        <w:drawing>
          <wp:inline distT="0" distB="0" distL="0" distR="0" wp14:anchorId="70D493F2" wp14:editId="263C9FE1">
            <wp:extent cx="2262254" cy="1668780"/>
            <wp:effectExtent l="0" t="0" r="508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3243" cy="1669509"/>
                    </a:xfrm>
                    <a:prstGeom prst="rect">
                      <a:avLst/>
                    </a:prstGeom>
                    <a:noFill/>
                    <a:ln>
                      <a:noFill/>
                    </a:ln>
                  </pic:spPr>
                </pic:pic>
              </a:graphicData>
            </a:graphic>
          </wp:inline>
        </w:drawing>
      </w:r>
      <w:r w:rsidRPr="00AF3647">
        <w:rPr>
          <w:rFonts w:ascii="Frutiger-BlackCn" w:hAnsi="Frutiger-BlackCn" w:cs="Frutiger-BlackCn"/>
          <w:b/>
          <w:bCs/>
          <w:color w:val="231F20"/>
          <w:sz w:val="22"/>
          <w:szCs w:val="22"/>
        </w:rPr>
        <w:t xml:space="preserve"> </w:t>
      </w:r>
    </w:p>
    <w:p w14:paraId="7F337A25" w14:textId="77777777" w:rsidR="00077C1C" w:rsidRDefault="00077C1C" w:rsidP="00077C1C">
      <w:pPr>
        <w:numPr>
          <w:ilvl w:val="1"/>
          <w:numId w:val="2"/>
        </w:numPr>
        <w:jc w:val="both"/>
        <w:rPr>
          <w:sz w:val="22"/>
          <w:szCs w:val="22"/>
        </w:rPr>
      </w:pPr>
      <w:r w:rsidRPr="004D6CCE">
        <w:rPr>
          <w:sz w:val="22"/>
          <w:szCs w:val="22"/>
        </w:rPr>
        <w:t>À partir de vos réponses aux questions a et b ci-dessus</w:t>
      </w:r>
      <w:r>
        <w:rPr>
          <w:sz w:val="22"/>
          <w:szCs w:val="22"/>
        </w:rPr>
        <w:t>, quel «problème» voyez-</w:t>
      </w:r>
      <w:r w:rsidRPr="004D6CCE">
        <w:rPr>
          <w:sz w:val="22"/>
          <w:szCs w:val="22"/>
        </w:rPr>
        <w:t>vous concernant</w:t>
      </w:r>
      <w:r>
        <w:rPr>
          <w:sz w:val="22"/>
          <w:szCs w:val="22"/>
        </w:rPr>
        <w:t xml:space="preserve"> le lien entre ADN et protéines</w:t>
      </w:r>
      <w:r w:rsidRPr="004D6CCE">
        <w:rPr>
          <w:sz w:val="22"/>
          <w:szCs w:val="22"/>
        </w:rPr>
        <w:t>?</w:t>
      </w:r>
    </w:p>
    <w:p w14:paraId="74E1CC2F" w14:textId="77777777" w:rsidR="00077C1C" w:rsidRPr="00077C1C" w:rsidRDefault="00077C1C" w:rsidP="00077C1C">
      <w:pPr>
        <w:tabs>
          <w:tab w:val="left" w:pos="10466"/>
        </w:tabs>
        <w:autoSpaceDE w:val="0"/>
        <w:autoSpaceDN w:val="0"/>
        <w:adjustRightInd w:val="0"/>
        <w:spacing w:line="360" w:lineRule="auto"/>
        <w:jc w:val="both"/>
        <w:rPr>
          <w:color w:val="231F20"/>
          <w:sz w:val="22"/>
          <w:szCs w:val="22"/>
        </w:rPr>
      </w:pPr>
      <w:r w:rsidRPr="00077C1C">
        <w:rPr>
          <w:color w:val="231F20"/>
          <w:sz w:val="22"/>
          <w:szCs w:val="22"/>
        </w:rPr>
        <w:t>…………………………………………………………………………………………………………………………………………………………………………………………………………………………………………………………………………………………………………………………………………………………………………………………………………………………………………………………………………………………………………………..</w:t>
      </w:r>
    </w:p>
    <w:p w14:paraId="156312E6" w14:textId="77777777" w:rsidR="00077C1C" w:rsidRPr="000176CF" w:rsidRDefault="00077C1C" w:rsidP="00077C1C">
      <w:pPr>
        <w:autoSpaceDE w:val="0"/>
        <w:autoSpaceDN w:val="0"/>
        <w:adjustRightInd w:val="0"/>
        <w:jc w:val="both"/>
        <w:rPr>
          <w:b/>
          <w:bCs/>
          <w:color w:val="231F20"/>
          <w:sz w:val="22"/>
          <w:szCs w:val="22"/>
          <w:u w:val="single"/>
        </w:rPr>
      </w:pPr>
      <w:r w:rsidRPr="000176CF">
        <w:rPr>
          <w:b/>
          <w:bCs/>
          <w:color w:val="231F20"/>
          <w:sz w:val="22"/>
          <w:szCs w:val="22"/>
          <w:u w:val="single"/>
        </w:rPr>
        <w:t>A la recherche d’un intermédiaire entre le noyau et le cytoplasme</w:t>
      </w:r>
    </w:p>
    <w:p w14:paraId="14D8C3B8" w14:textId="77777777" w:rsidR="00077C1C" w:rsidRPr="000176CF" w:rsidRDefault="00077C1C" w:rsidP="00077C1C">
      <w:pPr>
        <w:autoSpaceDE w:val="0"/>
        <w:autoSpaceDN w:val="0"/>
        <w:adjustRightInd w:val="0"/>
        <w:jc w:val="both"/>
        <w:rPr>
          <w:color w:val="231F20"/>
          <w:sz w:val="22"/>
          <w:szCs w:val="22"/>
        </w:rPr>
      </w:pPr>
      <w:r w:rsidRPr="000176CF">
        <w:rPr>
          <w:color w:val="231F20"/>
          <w:sz w:val="22"/>
          <w:szCs w:val="22"/>
        </w:rPr>
        <w:t>L’analyse du cytoplasme des cellules a révélé la présence de molécules d’un acide nucléique, l’ARN</w:t>
      </w:r>
      <w:r>
        <w:rPr>
          <w:color w:val="231F20"/>
          <w:sz w:val="22"/>
          <w:szCs w:val="22"/>
        </w:rPr>
        <w:t xml:space="preserve"> </w:t>
      </w:r>
      <w:r w:rsidRPr="000176CF">
        <w:rPr>
          <w:color w:val="231F20"/>
          <w:sz w:val="22"/>
          <w:szCs w:val="22"/>
        </w:rPr>
        <w:t>(acide ribonucléique).</w:t>
      </w:r>
    </w:p>
    <w:p w14:paraId="5AD92C3B" w14:textId="77777777" w:rsidR="00077C1C" w:rsidRPr="000176CF" w:rsidRDefault="00077C1C" w:rsidP="00077C1C">
      <w:pPr>
        <w:autoSpaceDE w:val="0"/>
        <w:autoSpaceDN w:val="0"/>
        <w:adjustRightInd w:val="0"/>
        <w:jc w:val="both"/>
        <w:rPr>
          <w:color w:val="231F20"/>
          <w:sz w:val="22"/>
          <w:szCs w:val="22"/>
        </w:rPr>
      </w:pPr>
      <w:r w:rsidRPr="000176CF">
        <w:rPr>
          <w:color w:val="231F20"/>
          <w:sz w:val="22"/>
          <w:szCs w:val="22"/>
        </w:rPr>
        <w:t>Par ailleurs, des autoradiographies de cellules cultivées en présence d’uracile radioactif (un précurseur</w:t>
      </w:r>
      <w:r>
        <w:rPr>
          <w:color w:val="231F20"/>
          <w:sz w:val="22"/>
          <w:szCs w:val="22"/>
        </w:rPr>
        <w:t xml:space="preserve"> </w:t>
      </w:r>
      <w:r w:rsidRPr="000176CF">
        <w:rPr>
          <w:color w:val="231F20"/>
          <w:sz w:val="22"/>
          <w:szCs w:val="22"/>
        </w:rPr>
        <w:t>de l’ARN) montrent que l’uracile radioactif est d’abord incorporé à des molécules d’ARN dans le noyau</w:t>
      </w:r>
    </w:p>
    <w:p w14:paraId="5882AAB9" w14:textId="77777777" w:rsidR="00077C1C" w:rsidRDefault="00077C1C" w:rsidP="00077C1C">
      <w:pPr>
        <w:autoSpaceDE w:val="0"/>
        <w:autoSpaceDN w:val="0"/>
        <w:adjustRightInd w:val="0"/>
        <w:jc w:val="both"/>
        <w:rPr>
          <w:color w:val="231F20"/>
          <w:sz w:val="22"/>
          <w:szCs w:val="22"/>
        </w:rPr>
      </w:pPr>
      <w:r>
        <w:rPr>
          <w:color w:val="231F20"/>
          <w:sz w:val="22"/>
          <w:szCs w:val="22"/>
        </w:rPr>
        <w:t>(</w:t>
      </w:r>
      <w:proofErr w:type="gramStart"/>
      <w:r>
        <w:rPr>
          <w:color w:val="231F20"/>
          <w:sz w:val="22"/>
          <w:szCs w:val="22"/>
        </w:rPr>
        <w:t>cliché</w:t>
      </w:r>
      <w:proofErr w:type="gramEnd"/>
      <w:r>
        <w:rPr>
          <w:color w:val="231F20"/>
          <w:sz w:val="22"/>
          <w:szCs w:val="22"/>
        </w:rPr>
        <w:t xml:space="preserve"> A du document 2</w:t>
      </w:r>
      <w:r w:rsidRPr="000176CF">
        <w:rPr>
          <w:color w:val="231F20"/>
          <w:sz w:val="22"/>
          <w:szCs w:val="22"/>
        </w:rPr>
        <w:t>), puis que les molécules d’ARN radioactives, formées dans le noyau, migrent</w:t>
      </w:r>
      <w:r>
        <w:rPr>
          <w:color w:val="231F20"/>
          <w:sz w:val="22"/>
          <w:szCs w:val="22"/>
        </w:rPr>
        <w:t xml:space="preserve"> </w:t>
      </w:r>
      <w:r w:rsidRPr="000176CF">
        <w:rPr>
          <w:color w:val="231F20"/>
          <w:sz w:val="22"/>
          <w:szCs w:val="22"/>
        </w:rPr>
        <w:t>dans le cytoplasme (cliché B du document</w:t>
      </w:r>
      <w:r>
        <w:rPr>
          <w:color w:val="231F20"/>
          <w:sz w:val="22"/>
          <w:szCs w:val="22"/>
        </w:rPr>
        <w:t xml:space="preserve"> 2</w:t>
      </w:r>
      <w:r w:rsidRPr="000176CF">
        <w:rPr>
          <w:color w:val="231F20"/>
          <w:sz w:val="22"/>
          <w:szCs w:val="22"/>
        </w:rPr>
        <w:t>).</w:t>
      </w:r>
    </w:p>
    <w:p w14:paraId="27DC6C80" w14:textId="77777777" w:rsidR="00077C1C" w:rsidRDefault="00077C1C" w:rsidP="00077C1C">
      <w:pPr>
        <w:autoSpaceDE w:val="0"/>
        <w:autoSpaceDN w:val="0"/>
        <w:adjustRightInd w:val="0"/>
        <w:jc w:val="center"/>
        <w:rPr>
          <w:color w:val="231F20"/>
          <w:sz w:val="22"/>
          <w:szCs w:val="22"/>
        </w:rPr>
      </w:pPr>
      <w:r w:rsidRPr="00453E01">
        <w:rPr>
          <w:b/>
          <w:bCs/>
          <w:color w:val="231F20"/>
          <w:sz w:val="22"/>
          <w:szCs w:val="22"/>
          <w:u w:val="single"/>
        </w:rPr>
        <w:lastRenderedPageBreak/>
        <w:t>Document 2</w:t>
      </w:r>
      <w:r>
        <w:rPr>
          <w:b/>
          <w:bCs/>
          <w:color w:val="231F20"/>
          <w:sz w:val="22"/>
          <w:szCs w:val="22"/>
        </w:rPr>
        <w:t xml:space="preserve">: </w:t>
      </w:r>
      <w:r w:rsidRPr="000176CF">
        <w:rPr>
          <w:color w:val="231F20"/>
          <w:sz w:val="22"/>
          <w:szCs w:val="22"/>
        </w:rPr>
        <w:t>Autoradiographie de cellules après incubation dans</w:t>
      </w:r>
    </w:p>
    <w:p w14:paraId="4E3B368D" w14:textId="77777777" w:rsidR="00077C1C" w:rsidRPr="00E31D4A" w:rsidRDefault="00077C1C" w:rsidP="00077C1C">
      <w:pPr>
        <w:autoSpaceDE w:val="0"/>
        <w:autoSpaceDN w:val="0"/>
        <w:adjustRightInd w:val="0"/>
        <w:jc w:val="center"/>
        <w:rPr>
          <w:color w:val="231F20"/>
          <w:sz w:val="22"/>
          <w:szCs w:val="22"/>
        </w:rPr>
      </w:pPr>
      <w:proofErr w:type="gramStart"/>
      <w:r w:rsidRPr="000176CF">
        <w:rPr>
          <w:color w:val="231F20"/>
          <w:sz w:val="22"/>
          <w:szCs w:val="22"/>
        </w:rPr>
        <w:t>un</w:t>
      </w:r>
      <w:proofErr w:type="gramEnd"/>
      <w:r w:rsidRPr="000176CF">
        <w:rPr>
          <w:color w:val="231F20"/>
          <w:sz w:val="22"/>
          <w:szCs w:val="22"/>
        </w:rPr>
        <w:t xml:space="preserve"> milieu riche en uracile radioactif</w:t>
      </w:r>
    </w:p>
    <w:p w14:paraId="50A8A713" w14:textId="77777777" w:rsidR="00077C1C" w:rsidRPr="000176CF" w:rsidRDefault="00077C1C" w:rsidP="00077C1C">
      <w:pPr>
        <w:autoSpaceDE w:val="0"/>
        <w:autoSpaceDN w:val="0"/>
        <w:adjustRightInd w:val="0"/>
        <w:jc w:val="center"/>
        <w:rPr>
          <w:sz w:val="22"/>
          <w:szCs w:val="22"/>
        </w:rPr>
      </w:pPr>
      <w:r>
        <w:rPr>
          <w:noProof/>
          <w:sz w:val="22"/>
          <w:szCs w:val="22"/>
          <w:lang w:val="fr-BE" w:eastAsia="fr-BE"/>
        </w:rPr>
        <w:drawing>
          <wp:inline distT="0" distB="0" distL="0" distR="0" wp14:anchorId="7ECE430A" wp14:editId="49EEE1B3">
            <wp:extent cx="2381250" cy="990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990600"/>
                    </a:xfrm>
                    <a:prstGeom prst="rect">
                      <a:avLst/>
                    </a:prstGeom>
                    <a:noFill/>
                    <a:ln>
                      <a:noFill/>
                    </a:ln>
                  </pic:spPr>
                </pic:pic>
              </a:graphicData>
            </a:graphic>
          </wp:inline>
        </w:drawing>
      </w:r>
    </w:p>
    <w:p w14:paraId="711E544C" w14:textId="77777777" w:rsidR="00077C1C" w:rsidRPr="00077C1C" w:rsidRDefault="00077C1C" w:rsidP="00077C1C">
      <w:pPr>
        <w:ind w:right="98"/>
        <w:jc w:val="both"/>
        <w:rPr>
          <w:b/>
          <w:bCs/>
          <w:sz w:val="16"/>
          <w:szCs w:val="16"/>
        </w:rPr>
      </w:pPr>
    </w:p>
    <w:p w14:paraId="3394E3FE" w14:textId="77777777" w:rsidR="00077C1C" w:rsidRDefault="00077C1C" w:rsidP="00077C1C">
      <w:pPr>
        <w:numPr>
          <w:ilvl w:val="1"/>
          <w:numId w:val="2"/>
        </w:numPr>
        <w:ind w:right="98"/>
        <w:jc w:val="both"/>
        <w:rPr>
          <w:bCs/>
          <w:sz w:val="22"/>
          <w:szCs w:val="22"/>
        </w:rPr>
      </w:pPr>
      <w:r>
        <w:rPr>
          <w:bCs/>
          <w:sz w:val="22"/>
          <w:szCs w:val="22"/>
        </w:rPr>
        <w:t>Quel est donc cet intermédiaire entre le noyau et le cytoplasme? Justifiez son nom.</w:t>
      </w:r>
    </w:p>
    <w:p w14:paraId="71FB4ED4" w14:textId="77777777" w:rsidR="00077C1C" w:rsidRDefault="00077C1C" w:rsidP="00077C1C">
      <w:pPr>
        <w:ind w:right="98"/>
        <w:jc w:val="both"/>
        <w:rPr>
          <w:bCs/>
          <w:sz w:val="22"/>
          <w:szCs w:val="22"/>
        </w:rPr>
      </w:pPr>
      <w:r>
        <w:rPr>
          <w:bCs/>
          <w:sz w:val="22"/>
          <w:szCs w:val="22"/>
        </w:rPr>
        <w:t>…………………………………………………………………………………………………………………………………………………………………………………………………………………………………………………………</w:t>
      </w:r>
    </w:p>
    <w:p w14:paraId="510C06C3" w14:textId="77777777" w:rsidR="00077C1C" w:rsidRPr="00077C1C" w:rsidRDefault="00077C1C" w:rsidP="00077C1C">
      <w:pPr>
        <w:ind w:right="98"/>
        <w:jc w:val="both"/>
        <w:rPr>
          <w:bCs/>
          <w:sz w:val="16"/>
          <w:szCs w:val="16"/>
        </w:rPr>
      </w:pPr>
    </w:p>
    <w:p w14:paraId="556C4878" w14:textId="77777777" w:rsidR="00077C1C" w:rsidRPr="00C535E4" w:rsidRDefault="00077C1C" w:rsidP="00077C1C">
      <w:pPr>
        <w:autoSpaceDE w:val="0"/>
        <w:autoSpaceDN w:val="0"/>
        <w:adjustRightInd w:val="0"/>
        <w:jc w:val="both"/>
        <w:rPr>
          <w:bCs/>
          <w:color w:val="231F20"/>
          <w:sz w:val="22"/>
          <w:szCs w:val="22"/>
        </w:rPr>
      </w:pPr>
      <w:r w:rsidRPr="00C535E4">
        <w:rPr>
          <w:b/>
          <w:bCs/>
          <w:color w:val="231F20"/>
          <w:sz w:val="22"/>
          <w:szCs w:val="22"/>
          <w:u w:val="single"/>
        </w:rPr>
        <w:t>Conclusion</w:t>
      </w:r>
      <w:r w:rsidRPr="00C535E4">
        <w:rPr>
          <w:b/>
          <w:bCs/>
          <w:color w:val="231F20"/>
          <w:sz w:val="22"/>
          <w:szCs w:val="22"/>
        </w:rPr>
        <w:t>:</w:t>
      </w:r>
      <w:r w:rsidRPr="00C535E4">
        <w:rPr>
          <w:bCs/>
          <w:color w:val="231F20"/>
          <w:sz w:val="22"/>
          <w:szCs w:val="22"/>
        </w:rPr>
        <w:t xml:space="preserve"> Des molécules d’ARN permettent l’expression dans le cytoplasme du message génétique porté par l’ADN du noyau. Ces molécules sont synthétisées dans le noyau et migrent ensuite dans le cytoplasme en traversant la membrane nucléaire au niveau de ses pores.</w:t>
      </w:r>
    </w:p>
    <w:p w14:paraId="3625176F" w14:textId="77777777" w:rsidR="00077C1C" w:rsidRPr="00C535E4" w:rsidRDefault="00077C1C" w:rsidP="00077C1C">
      <w:pPr>
        <w:autoSpaceDE w:val="0"/>
        <w:autoSpaceDN w:val="0"/>
        <w:adjustRightInd w:val="0"/>
        <w:jc w:val="both"/>
        <w:rPr>
          <w:bCs/>
          <w:color w:val="231F20"/>
          <w:sz w:val="22"/>
          <w:szCs w:val="22"/>
        </w:rPr>
      </w:pPr>
      <w:r w:rsidRPr="00C535E4">
        <w:rPr>
          <w:bCs/>
          <w:color w:val="231F20"/>
          <w:sz w:val="22"/>
          <w:szCs w:val="22"/>
        </w:rPr>
        <w:t xml:space="preserve">Il existe plusieurs types d’ARN; celui qui véhicule l’information génétique entre le noyau et le cytoplasme est appelé </w:t>
      </w:r>
      <w:r w:rsidRPr="00C535E4">
        <w:rPr>
          <w:bCs/>
          <w:i/>
          <w:color w:val="231F20"/>
          <w:sz w:val="22"/>
          <w:szCs w:val="22"/>
        </w:rPr>
        <w:t>ARN messager</w:t>
      </w:r>
      <w:r w:rsidRPr="00C535E4">
        <w:rPr>
          <w:bCs/>
          <w:color w:val="231F20"/>
          <w:sz w:val="22"/>
          <w:szCs w:val="22"/>
        </w:rPr>
        <w:t xml:space="preserve"> ou </w:t>
      </w:r>
      <w:r w:rsidRPr="00C535E4">
        <w:rPr>
          <w:bCs/>
          <w:i/>
          <w:color w:val="231F20"/>
          <w:sz w:val="22"/>
          <w:szCs w:val="22"/>
        </w:rPr>
        <w:t>ARNm</w:t>
      </w:r>
      <w:r w:rsidRPr="00C535E4">
        <w:rPr>
          <w:bCs/>
          <w:color w:val="231F20"/>
          <w:sz w:val="22"/>
          <w:szCs w:val="22"/>
        </w:rPr>
        <w:t>.</w:t>
      </w:r>
    </w:p>
    <w:p w14:paraId="4800D01F" w14:textId="77777777" w:rsidR="00077C1C" w:rsidRDefault="00077C1C" w:rsidP="00077C1C">
      <w:pPr>
        <w:ind w:right="98"/>
        <w:jc w:val="both"/>
        <w:rPr>
          <w:bCs/>
          <w:sz w:val="22"/>
          <w:szCs w:val="22"/>
        </w:rPr>
      </w:pPr>
    </w:p>
    <w:p w14:paraId="623D0416" w14:textId="77777777" w:rsidR="00077C1C" w:rsidRPr="00C535E4" w:rsidRDefault="00077C1C" w:rsidP="00077C1C">
      <w:pPr>
        <w:autoSpaceDE w:val="0"/>
        <w:autoSpaceDN w:val="0"/>
        <w:adjustRightInd w:val="0"/>
        <w:rPr>
          <w:b/>
          <w:i/>
          <w:color w:val="231F20"/>
          <w:sz w:val="22"/>
          <w:szCs w:val="22"/>
        </w:rPr>
      </w:pPr>
      <w:r w:rsidRPr="00C535E4">
        <w:rPr>
          <w:b/>
          <w:i/>
          <w:color w:val="231F20"/>
          <w:sz w:val="22"/>
          <w:szCs w:val="22"/>
        </w:rPr>
        <w:t>Par quel mécanisme s’effectue le transfert d’information de l’ADN à l’ARNm, puis celui de l’expression sous forme de protéine de l’information portée par l’ARNm?</w:t>
      </w:r>
    </w:p>
    <w:p w14:paraId="59D29D20" w14:textId="77777777" w:rsidR="00077C1C" w:rsidRDefault="00077C1C" w:rsidP="00077C1C">
      <w:pPr>
        <w:ind w:right="98"/>
        <w:jc w:val="both"/>
        <w:rPr>
          <w:bCs/>
          <w:sz w:val="22"/>
          <w:szCs w:val="22"/>
        </w:rPr>
      </w:pPr>
    </w:p>
    <w:p w14:paraId="7FE2CC5B" w14:textId="77777777" w:rsidR="00077C1C" w:rsidRDefault="00077C1C" w:rsidP="00077C1C">
      <w:pPr>
        <w:ind w:right="98"/>
        <w:jc w:val="center"/>
        <w:rPr>
          <w:b/>
          <w:bCs/>
          <w:sz w:val="22"/>
          <w:szCs w:val="22"/>
          <w:u w:val="single"/>
        </w:rPr>
      </w:pPr>
      <w:r w:rsidRPr="00C4700E">
        <w:rPr>
          <w:b/>
          <w:bCs/>
          <w:sz w:val="22"/>
          <w:szCs w:val="22"/>
          <w:u w:val="single"/>
        </w:rPr>
        <w:t xml:space="preserve">Synthèse des protéines: transcription </w:t>
      </w:r>
      <w:r w:rsidRPr="00C4700E">
        <w:rPr>
          <w:b/>
          <w:bCs/>
          <w:sz w:val="22"/>
          <w:szCs w:val="22"/>
          <w:u w:val="single"/>
        </w:rPr>
        <w:sym w:font="Symbol" w:char="F02D"/>
      </w:r>
      <w:r w:rsidRPr="00C4700E">
        <w:rPr>
          <w:b/>
          <w:bCs/>
          <w:sz w:val="22"/>
          <w:szCs w:val="22"/>
          <w:u w:val="single"/>
        </w:rPr>
        <w:t xml:space="preserve"> traduction.</w:t>
      </w:r>
    </w:p>
    <w:p w14:paraId="3AC6C94D" w14:textId="77777777" w:rsidR="00077C1C" w:rsidRDefault="00077C1C" w:rsidP="00077C1C">
      <w:pPr>
        <w:autoSpaceDE w:val="0"/>
        <w:autoSpaceDN w:val="0"/>
        <w:adjustRightInd w:val="0"/>
        <w:rPr>
          <w:rFonts w:ascii="Frutiger-Black" w:hAnsi="Frutiger-Black" w:cs="Frutiger-Black"/>
          <w:b/>
          <w:bCs/>
          <w:color w:val="FFFFFF"/>
          <w:sz w:val="32"/>
          <w:szCs w:val="32"/>
        </w:rPr>
      </w:pPr>
    </w:p>
    <w:p w14:paraId="77256DC1" w14:textId="77777777" w:rsidR="00077C1C" w:rsidRPr="007229E1" w:rsidRDefault="00077C1C" w:rsidP="00077C1C">
      <w:pPr>
        <w:numPr>
          <w:ilvl w:val="2"/>
          <w:numId w:val="1"/>
        </w:numPr>
        <w:autoSpaceDE w:val="0"/>
        <w:autoSpaceDN w:val="0"/>
        <w:adjustRightInd w:val="0"/>
        <w:rPr>
          <w:rFonts w:ascii="Comic Sans MS" w:hAnsi="Comic Sans MS"/>
          <w:b/>
          <w:bCs/>
          <w:color w:val="231F20"/>
          <w:u w:val="single"/>
        </w:rPr>
      </w:pPr>
      <w:r w:rsidRPr="007229E1">
        <w:rPr>
          <w:rFonts w:ascii="Comic Sans MS" w:hAnsi="Comic Sans MS"/>
          <w:b/>
          <w:bCs/>
          <w:color w:val="231F20"/>
          <w:u w:val="single"/>
        </w:rPr>
        <w:t>La transcription de l’ADN en ARN messager</w:t>
      </w:r>
    </w:p>
    <w:p w14:paraId="71F07CB2" w14:textId="77777777" w:rsidR="00077C1C" w:rsidRPr="00C4700E" w:rsidRDefault="00077C1C" w:rsidP="00077C1C">
      <w:pPr>
        <w:pStyle w:val="NormalWeb"/>
        <w:ind w:right="98"/>
        <w:jc w:val="both"/>
        <w:rPr>
          <w:sz w:val="22"/>
          <w:szCs w:val="22"/>
        </w:rPr>
      </w:pPr>
      <w:r w:rsidRPr="00C4700E">
        <w:rPr>
          <w:b/>
          <w:sz w:val="22"/>
          <w:szCs w:val="22"/>
          <w:u w:val="single"/>
        </w:rPr>
        <w:t>Rappels</w:t>
      </w:r>
      <w:r>
        <w:rPr>
          <w:b/>
          <w:sz w:val="22"/>
          <w:szCs w:val="22"/>
          <w:u w:val="single"/>
        </w:rPr>
        <w:t xml:space="preserve"> sur la structure de l’ARN</w:t>
      </w:r>
      <w:r w:rsidRPr="00C4700E">
        <w:rPr>
          <w:b/>
          <w:sz w:val="22"/>
          <w:szCs w:val="22"/>
        </w:rPr>
        <w:t>:</w:t>
      </w:r>
    </w:p>
    <w:p w14:paraId="31ECB4F9" w14:textId="77777777" w:rsidR="00077C1C" w:rsidRPr="007A0300" w:rsidRDefault="00077C1C" w:rsidP="00077C1C">
      <w:pPr>
        <w:autoSpaceDE w:val="0"/>
        <w:autoSpaceDN w:val="0"/>
        <w:adjustRightInd w:val="0"/>
        <w:jc w:val="both"/>
        <w:rPr>
          <w:color w:val="231F20"/>
          <w:sz w:val="22"/>
          <w:szCs w:val="22"/>
        </w:rPr>
      </w:pPr>
      <w:r w:rsidRPr="007A0300">
        <w:rPr>
          <w:color w:val="231F20"/>
          <w:sz w:val="22"/>
          <w:szCs w:val="22"/>
        </w:rPr>
        <w:t>L’ARN est une macromolécule constituée d’une chaîne de nucléotides.</w:t>
      </w:r>
    </w:p>
    <w:p w14:paraId="60E7751E" w14:textId="77777777" w:rsidR="00077C1C" w:rsidRPr="007A0300" w:rsidRDefault="00077C1C" w:rsidP="00077C1C">
      <w:pPr>
        <w:autoSpaceDE w:val="0"/>
        <w:autoSpaceDN w:val="0"/>
        <w:adjustRightInd w:val="0"/>
        <w:jc w:val="both"/>
        <w:rPr>
          <w:color w:val="231F20"/>
          <w:sz w:val="22"/>
          <w:szCs w:val="22"/>
        </w:rPr>
      </w:pPr>
      <w:r w:rsidRPr="007A0300">
        <w:rPr>
          <w:color w:val="231F20"/>
          <w:sz w:val="22"/>
          <w:szCs w:val="22"/>
        </w:rPr>
        <w:t>Chaque nucléotide est composé d’un acide phosphorique, d’un glucide à cinq atomes de carbone (le</w:t>
      </w:r>
      <w:r>
        <w:rPr>
          <w:color w:val="231F20"/>
          <w:sz w:val="22"/>
          <w:szCs w:val="22"/>
        </w:rPr>
        <w:t xml:space="preserve"> </w:t>
      </w:r>
      <w:r w:rsidRPr="007A0300">
        <w:rPr>
          <w:color w:val="231F20"/>
          <w:sz w:val="22"/>
          <w:szCs w:val="22"/>
        </w:rPr>
        <w:t>ribose), et d’une des</w:t>
      </w:r>
      <w:r>
        <w:rPr>
          <w:color w:val="231F20"/>
          <w:sz w:val="22"/>
          <w:szCs w:val="22"/>
        </w:rPr>
        <w:t xml:space="preserve"> quatre bases azotées suivantes</w:t>
      </w:r>
      <w:r w:rsidRPr="007A0300">
        <w:rPr>
          <w:color w:val="231F20"/>
          <w:sz w:val="22"/>
          <w:szCs w:val="22"/>
        </w:rPr>
        <w:t>: A pour Adénine, U pour Uracile, C pour Cytosine</w:t>
      </w:r>
      <w:r>
        <w:rPr>
          <w:color w:val="231F20"/>
          <w:sz w:val="22"/>
          <w:szCs w:val="22"/>
        </w:rPr>
        <w:t xml:space="preserve"> </w:t>
      </w:r>
      <w:r w:rsidRPr="007A0300">
        <w:rPr>
          <w:color w:val="231F20"/>
          <w:sz w:val="22"/>
          <w:szCs w:val="22"/>
        </w:rPr>
        <w:t>et G pour Guanine.</w:t>
      </w:r>
    </w:p>
    <w:p w14:paraId="2A84F6BD" w14:textId="77777777" w:rsidR="00077C1C" w:rsidRPr="007A0300" w:rsidRDefault="00077C1C" w:rsidP="00077C1C">
      <w:pPr>
        <w:autoSpaceDE w:val="0"/>
        <w:autoSpaceDN w:val="0"/>
        <w:adjustRightInd w:val="0"/>
        <w:jc w:val="both"/>
        <w:rPr>
          <w:color w:val="231F20"/>
          <w:sz w:val="22"/>
          <w:szCs w:val="22"/>
        </w:rPr>
      </w:pPr>
      <w:r w:rsidRPr="007A0300">
        <w:rPr>
          <w:color w:val="231F20"/>
          <w:sz w:val="22"/>
          <w:szCs w:val="22"/>
        </w:rPr>
        <w:t>Il existe plusieurs types d'ARN qui assurent des fonctions différentes dans les cellules. L’ARN messager</w:t>
      </w:r>
      <w:r>
        <w:rPr>
          <w:color w:val="231F20"/>
          <w:sz w:val="22"/>
          <w:szCs w:val="22"/>
        </w:rPr>
        <w:t xml:space="preserve"> </w:t>
      </w:r>
      <w:r w:rsidRPr="007A0300">
        <w:rPr>
          <w:color w:val="231F20"/>
          <w:sz w:val="22"/>
          <w:szCs w:val="22"/>
        </w:rPr>
        <w:t>assure le transfert de l’information génétique du noyau au cytoplasme.</w:t>
      </w:r>
    </w:p>
    <w:p w14:paraId="49FA6748" w14:textId="77777777" w:rsidR="00077C1C" w:rsidRDefault="00077C1C" w:rsidP="00077C1C">
      <w:pPr>
        <w:autoSpaceDE w:val="0"/>
        <w:autoSpaceDN w:val="0"/>
        <w:adjustRightInd w:val="0"/>
        <w:rPr>
          <w:b/>
          <w:bCs/>
          <w:color w:val="231F20"/>
          <w:sz w:val="22"/>
          <w:szCs w:val="22"/>
          <w:u w:val="single"/>
        </w:rPr>
      </w:pPr>
    </w:p>
    <w:p w14:paraId="26591EF5" w14:textId="77777777" w:rsidR="00077C1C" w:rsidRPr="006F44B4" w:rsidRDefault="00077C1C" w:rsidP="00077C1C">
      <w:pPr>
        <w:autoSpaceDE w:val="0"/>
        <w:autoSpaceDN w:val="0"/>
        <w:adjustRightInd w:val="0"/>
        <w:rPr>
          <w:b/>
          <w:bCs/>
          <w:color w:val="231F20"/>
          <w:sz w:val="22"/>
          <w:szCs w:val="22"/>
          <w:u w:val="single"/>
        </w:rPr>
      </w:pPr>
      <w:r w:rsidRPr="006F44B4">
        <w:rPr>
          <w:b/>
          <w:bCs/>
          <w:color w:val="231F20"/>
          <w:sz w:val="22"/>
          <w:szCs w:val="22"/>
          <w:u w:val="single"/>
        </w:rPr>
        <w:t>Mécanisme simplifié de la transcription</w:t>
      </w:r>
    </w:p>
    <w:p w14:paraId="440562C3" w14:textId="77777777" w:rsidR="00077C1C" w:rsidRPr="006F44B4" w:rsidRDefault="00077C1C" w:rsidP="00077C1C">
      <w:pPr>
        <w:autoSpaceDE w:val="0"/>
        <w:autoSpaceDN w:val="0"/>
        <w:adjustRightInd w:val="0"/>
        <w:jc w:val="both"/>
        <w:rPr>
          <w:color w:val="231F20"/>
          <w:sz w:val="22"/>
          <w:szCs w:val="22"/>
        </w:rPr>
      </w:pPr>
      <w:r w:rsidRPr="006F44B4">
        <w:rPr>
          <w:color w:val="231F20"/>
          <w:sz w:val="22"/>
          <w:szCs w:val="22"/>
        </w:rPr>
        <w:t>La transcription correspond à la synthèse de molécules d’ARNm à partir de l’ADN.</w:t>
      </w:r>
    </w:p>
    <w:p w14:paraId="1DAAB0CD" w14:textId="77777777" w:rsidR="00077C1C" w:rsidRPr="006F44B4" w:rsidRDefault="00077C1C" w:rsidP="00077C1C">
      <w:pPr>
        <w:autoSpaceDE w:val="0"/>
        <w:autoSpaceDN w:val="0"/>
        <w:adjustRightInd w:val="0"/>
        <w:jc w:val="both"/>
        <w:rPr>
          <w:color w:val="231F20"/>
          <w:sz w:val="22"/>
          <w:szCs w:val="22"/>
        </w:rPr>
      </w:pPr>
      <w:r w:rsidRPr="006F44B4">
        <w:rPr>
          <w:color w:val="231F20"/>
          <w:sz w:val="22"/>
          <w:szCs w:val="22"/>
        </w:rPr>
        <w:t xml:space="preserve">Elle peut être observée au microscope électronique à transmission. Sur le </w:t>
      </w:r>
      <w:r w:rsidRPr="00453E01">
        <w:rPr>
          <w:b/>
          <w:i/>
          <w:color w:val="231F20"/>
          <w:sz w:val="22"/>
          <w:szCs w:val="22"/>
        </w:rPr>
        <w:t>document 3</w:t>
      </w:r>
      <w:r w:rsidRPr="006F44B4">
        <w:rPr>
          <w:color w:val="231F20"/>
          <w:sz w:val="22"/>
          <w:szCs w:val="22"/>
        </w:rPr>
        <w:t>, un gène présente</w:t>
      </w:r>
      <w:r>
        <w:rPr>
          <w:color w:val="231F20"/>
          <w:sz w:val="22"/>
          <w:szCs w:val="22"/>
        </w:rPr>
        <w:t xml:space="preserve"> une activité de synthèse d’ARN</w:t>
      </w:r>
      <w:r w:rsidRPr="006F44B4">
        <w:rPr>
          <w:color w:val="231F20"/>
          <w:sz w:val="22"/>
          <w:szCs w:val="22"/>
        </w:rPr>
        <w:t>m. Chaque filament hérissé de part et d’autre du fragment d’ADN</w:t>
      </w:r>
      <w:r>
        <w:rPr>
          <w:color w:val="231F20"/>
          <w:sz w:val="22"/>
          <w:szCs w:val="22"/>
        </w:rPr>
        <w:t xml:space="preserve"> correspond à une molécule d’ARN</w:t>
      </w:r>
      <w:r w:rsidRPr="006F44B4">
        <w:rPr>
          <w:color w:val="231F20"/>
          <w:sz w:val="22"/>
          <w:szCs w:val="22"/>
        </w:rPr>
        <w:t>m en cours de synthèse.</w:t>
      </w:r>
    </w:p>
    <w:p w14:paraId="384D79C5" w14:textId="77777777" w:rsidR="00077C1C" w:rsidRDefault="00077C1C" w:rsidP="00077C1C">
      <w:pPr>
        <w:autoSpaceDE w:val="0"/>
        <w:autoSpaceDN w:val="0"/>
        <w:adjustRightInd w:val="0"/>
        <w:jc w:val="both"/>
        <w:rPr>
          <w:color w:val="231F20"/>
          <w:sz w:val="22"/>
          <w:szCs w:val="22"/>
        </w:rPr>
      </w:pPr>
    </w:p>
    <w:p w14:paraId="0F45577B" w14:textId="77777777" w:rsidR="00077C1C" w:rsidRPr="00194273" w:rsidRDefault="00077C1C" w:rsidP="00077C1C">
      <w:pPr>
        <w:autoSpaceDE w:val="0"/>
        <w:autoSpaceDN w:val="0"/>
        <w:adjustRightInd w:val="0"/>
        <w:jc w:val="center"/>
        <w:rPr>
          <w:bCs/>
          <w:color w:val="231F20"/>
          <w:sz w:val="22"/>
          <w:szCs w:val="22"/>
        </w:rPr>
      </w:pPr>
      <w:r w:rsidRPr="00453E01">
        <w:rPr>
          <w:b/>
          <w:bCs/>
          <w:color w:val="231F20"/>
          <w:sz w:val="22"/>
          <w:szCs w:val="22"/>
          <w:u w:val="single"/>
        </w:rPr>
        <w:t>Document 3</w:t>
      </w:r>
      <w:r>
        <w:rPr>
          <w:b/>
          <w:bCs/>
          <w:color w:val="231F20"/>
          <w:sz w:val="22"/>
          <w:szCs w:val="22"/>
        </w:rPr>
        <w:t xml:space="preserve">: </w:t>
      </w:r>
      <w:r w:rsidRPr="00194273">
        <w:rPr>
          <w:bCs/>
          <w:color w:val="231F20"/>
          <w:sz w:val="22"/>
          <w:szCs w:val="22"/>
        </w:rPr>
        <w:t>Microphotographie d’un gène en phase de synthèse</w:t>
      </w:r>
    </w:p>
    <w:p w14:paraId="7239C626" w14:textId="77777777" w:rsidR="00077C1C" w:rsidRPr="00194273" w:rsidRDefault="00077C1C" w:rsidP="00077C1C">
      <w:pPr>
        <w:autoSpaceDE w:val="0"/>
        <w:autoSpaceDN w:val="0"/>
        <w:adjustRightInd w:val="0"/>
        <w:jc w:val="center"/>
        <w:rPr>
          <w:bCs/>
          <w:color w:val="231F20"/>
          <w:sz w:val="22"/>
          <w:szCs w:val="22"/>
        </w:rPr>
      </w:pPr>
      <w:proofErr w:type="gramStart"/>
      <w:r w:rsidRPr="00194273">
        <w:rPr>
          <w:bCs/>
          <w:color w:val="231F20"/>
          <w:sz w:val="22"/>
          <w:szCs w:val="22"/>
        </w:rPr>
        <w:t>d’ARN</w:t>
      </w:r>
      <w:proofErr w:type="gramEnd"/>
      <w:r w:rsidRPr="00194273">
        <w:rPr>
          <w:bCs/>
          <w:color w:val="231F20"/>
          <w:sz w:val="22"/>
          <w:szCs w:val="22"/>
        </w:rPr>
        <w:t xml:space="preserve"> et schéma d’interprétation</w:t>
      </w:r>
    </w:p>
    <w:p w14:paraId="2D73900C" w14:textId="77777777" w:rsidR="00077C1C" w:rsidRDefault="00077C1C" w:rsidP="00077C1C">
      <w:pPr>
        <w:jc w:val="center"/>
      </w:pPr>
      <w:r>
        <w:rPr>
          <w:noProof/>
          <w:lang w:val="fr-BE" w:eastAsia="fr-BE"/>
        </w:rPr>
        <w:drawing>
          <wp:inline distT="0" distB="0" distL="0" distR="0" wp14:anchorId="6C556EA9" wp14:editId="2483330C">
            <wp:extent cx="3665220" cy="114795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7280" cy="1148600"/>
                    </a:xfrm>
                    <a:prstGeom prst="rect">
                      <a:avLst/>
                    </a:prstGeom>
                    <a:noFill/>
                    <a:ln>
                      <a:noFill/>
                    </a:ln>
                  </pic:spPr>
                </pic:pic>
              </a:graphicData>
            </a:graphic>
          </wp:inline>
        </w:drawing>
      </w:r>
    </w:p>
    <w:p w14:paraId="4569FA18" w14:textId="77777777" w:rsidR="00077C1C" w:rsidRPr="00F14136" w:rsidRDefault="00077C1C" w:rsidP="00077C1C">
      <w:pPr>
        <w:rPr>
          <w:sz w:val="16"/>
          <w:szCs w:val="16"/>
        </w:rPr>
      </w:pPr>
    </w:p>
    <w:p w14:paraId="0DAC4D7A" w14:textId="77777777" w:rsidR="00077C1C" w:rsidRDefault="00077C1C" w:rsidP="00077C1C">
      <w:pPr>
        <w:jc w:val="center"/>
      </w:pPr>
      <w:r>
        <w:rPr>
          <w:noProof/>
          <w:lang w:val="fr-BE" w:eastAsia="fr-BE"/>
        </w:rPr>
        <w:drawing>
          <wp:inline distT="0" distB="0" distL="0" distR="0" wp14:anchorId="584A0B54" wp14:editId="2BA189A8">
            <wp:extent cx="3954780" cy="1021134"/>
            <wp:effectExtent l="0" t="0" r="762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5909" cy="1021425"/>
                    </a:xfrm>
                    <a:prstGeom prst="rect">
                      <a:avLst/>
                    </a:prstGeom>
                    <a:noFill/>
                    <a:ln>
                      <a:noFill/>
                    </a:ln>
                  </pic:spPr>
                </pic:pic>
              </a:graphicData>
            </a:graphic>
          </wp:inline>
        </w:drawing>
      </w:r>
    </w:p>
    <w:p w14:paraId="2625043C" w14:textId="77777777" w:rsidR="00077C1C" w:rsidRPr="00F14136" w:rsidRDefault="00077C1C" w:rsidP="00077C1C">
      <w:pPr>
        <w:autoSpaceDE w:val="0"/>
        <w:autoSpaceDN w:val="0"/>
        <w:adjustRightInd w:val="0"/>
        <w:jc w:val="both"/>
        <w:rPr>
          <w:color w:val="231F20"/>
          <w:sz w:val="16"/>
          <w:szCs w:val="16"/>
        </w:rPr>
      </w:pPr>
    </w:p>
    <w:p w14:paraId="75202D23" w14:textId="77777777" w:rsidR="00041D3B" w:rsidRDefault="00041D3B" w:rsidP="00077C1C">
      <w:pPr>
        <w:autoSpaceDE w:val="0"/>
        <w:autoSpaceDN w:val="0"/>
        <w:adjustRightInd w:val="0"/>
        <w:jc w:val="both"/>
        <w:rPr>
          <w:color w:val="231F20"/>
          <w:sz w:val="22"/>
          <w:szCs w:val="22"/>
        </w:rPr>
      </w:pPr>
    </w:p>
    <w:p w14:paraId="6E709285" w14:textId="77777777" w:rsidR="00077C1C" w:rsidRPr="006F44B4" w:rsidRDefault="00077C1C" w:rsidP="00077C1C">
      <w:pPr>
        <w:autoSpaceDE w:val="0"/>
        <w:autoSpaceDN w:val="0"/>
        <w:adjustRightInd w:val="0"/>
        <w:jc w:val="both"/>
        <w:rPr>
          <w:color w:val="231F20"/>
          <w:sz w:val="22"/>
          <w:szCs w:val="22"/>
        </w:rPr>
      </w:pPr>
      <w:r w:rsidRPr="006F44B4">
        <w:rPr>
          <w:color w:val="231F20"/>
          <w:sz w:val="22"/>
          <w:szCs w:val="22"/>
        </w:rPr>
        <w:t>La transcription est schématisée sur le document 11.</w:t>
      </w:r>
    </w:p>
    <w:p w14:paraId="6FB1ED6D" w14:textId="77777777" w:rsidR="00077C1C" w:rsidRPr="006F44B4" w:rsidRDefault="00077C1C" w:rsidP="00077C1C">
      <w:pPr>
        <w:autoSpaceDE w:val="0"/>
        <w:autoSpaceDN w:val="0"/>
        <w:adjustRightInd w:val="0"/>
        <w:jc w:val="both"/>
        <w:rPr>
          <w:color w:val="231F20"/>
          <w:sz w:val="22"/>
          <w:szCs w:val="22"/>
        </w:rPr>
      </w:pPr>
      <w:r w:rsidRPr="006F44B4">
        <w:rPr>
          <w:color w:val="231F20"/>
          <w:sz w:val="22"/>
          <w:szCs w:val="22"/>
        </w:rPr>
        <w:t>Lors de la transcription d’un gène, la molécule d'ADN « s'ouvre », au niveau de ce gène, par rupture</w:t>
      </w:r>
      <w:r>
        <w:rPr>
          <w:color w:val="231F20"/>
          <w:sz w:val="22"/>
          <w:szCs w:val="22"/>
        </w:rPr>
        <w:t xml:space="preserve"> </w:t>
      </w:r>
      <w:r w:rsidRPr="006F44B4">
        <w:rPr>
          <w:color w:val="231F20"/>
          <w:sz w:val="22"/>
          <w:szCs w:val="22"/>
        </w:rPr>
        <w:t>des liaisons hydrogène entre les bases complémentaires des deux brins.</w:t>
      </w:r>
    </w:p>
    <w:p w14:paraId="17EE6B35" w14:textId="77777777" w:rsidR="00077C1C" w:rsidRPr="006F44B4" w:rsidRDefault="00077C1C" w:rsidP="00077C1C">
      <w:pPr>
        <w:autoSpaceDE w:val="0"/>
        <w:autoSpaceDN w:val="0"/>
        <w:adjustRightInd w:val="0"/>
        <w:jc w:val="both"/>
        <w:rPr>
          <w:color w:val="231F20"/>
          <w:sz w:val="22"/>
          <w:szCs w:val="22"/>
        </w:rPr>
      </w:pPr>
      <w:r w:rsidRPr="006F44B4">
        <w:rPr>
          <w:color w:val="231F20"/>
          <w:sz w:val="22"/>
          <w:szCs w:val="22"/>
        </w:rPr>
        <w:t>L</w:t>
      </w:r>
      <w:r>
        <w:rPr>
          <w:color w:val="231F20"/>
          <w:sz w:val="22"/>
          <w:szCs w:val="22"/>
        </w:rPr>
        <w:t>a synthèse d’une molécule d'ARN</w:t>
      </w:r>
      <w:r w:rsidRPr="006F44B4">
        <w:rPr>
          <w:color w:val="231F20"/>
          <w:sz w:val="22"/>
          <w:szCs w:val="22"/>
        </w:rPr>
        <w:t>m s'effectue au contact d’un des deux brins de l’ADN, appelé brin</w:t>
      </w:r>
      <w:r>
        <w:rPr>
          <w:color w:val="231F20"/>
          <w:sz w:val="22"/>
          <w:szCs w:val="22"/>
        </w:rPr>
        <w:t xml:space="preserve"> </w:t>
      </w:r>
      <w:r w:rsidRPr="006F44B4">
        <w:rPr>
          <w:color w:val="231F20"/>
          <w:sz w:val="22"/>
          <w:szCs w:val="22"/>
        </w:rPr>
        <w:t>transcrit, par assemblage de nucléotides libres dans le noyau suivant un ordre précis imposé par la</w:t>
      </w:r>
      <w:r>
        <w:rPr>
          <w:color w:val="231F20"/>
          <w:sz w:val="22"/>
          <w:szCs w:val="22"/>
        </w:rPr>
        <w:t xml:space="preserve"> </w:t>
      </w:r>
      <w:r w:rsidRPr="006F44B4">
        <w:rPr>
          <w:color w:val="231F20"/>
          <w:sz w:val="22"/>
          <w:szCs w:val="22"/>
        </w:rPr>
        <w:t>complé</w:t>
      </w:r>
      <w:r>
        <w:rPr>
          <w:color w:val="231F20"/>
          <w:sz w:val="22"/>
          <w:szCs w:val="22"/>
        </w:rPr>
        <w:t>mentarité des bases entre l’ARN</w:t>
      </w:r>
      <w:r w:rsidRPr="006F44B4">
        <w:rPr>
          <w:color w:val="231F20"/>
          <w:sz w:val="22"/>
          <w:szCs w:val="22"/>
        </w:rPr>
        <w:t>m et le brin d’ADN.</w:t>
      </w:r>
    </w:p>
    <w:p w14:paraId="3093866E" w14:textId="77777777" w:rsidR="00077C1C" w:rsidRPr="004532F1" w:rsidRDefault="00077C1C" w:rsidP="00077C1C">
      <w:pPr>
        <w:autoSpaceDE w:val="0"/>
        <w:autoSpaceDN w:val="0"/>
        <w:adjustRightInd w:val="0"/>
        <w:jc w:val="both"/>
        <w:rPr>
          <w:color w:val="231F20"/>
          <w:sz w:val="22"/>
          <w:szCs w:val="22"/>
        </w:rPr>
      </w:pPr>
      <w:r w:rsidRPr="004532F1">
        <w:rPr>
          <w:color w:val="231F20"/>
          <w:sz w:val="22"/>
          <w:szCs w:val="22"/>
        </w:rPr>
        <w:t>Les règles d</w:t>
      </w:r>
      <w:r>
        <w:rPr>
          <w:color w:val="231F20"/>
          <w:sz w:val="22"/>
          <w:szCs w:val="22"/>
        </w:rPr>
        <w:t>’appariement des bases de l’ARN</w:t>
      </w:r>
      <w:r w:rsidRPr="004532F1">
        <w:rPr>
          <w:color w:val="231F20"/>
          <w:sz w:val="22"/>
          <w:szCs w:val="22"/>
        </w:rPr>
        <w:t>m et du brin transcrit de l’ADN sont pratiquement similaires</w:t>
      </w:r>
      <w:r>
        <w:rPr>
          <w:color w:val="231F20"/>
          <w:sz w:val="22"/>
          <w:szCs w:val="22"/>
        </w:rPr>
        <w:t xml:space="preserve"> </w:t>
      </w:r>
      <w:r w:rsidRPr="004532F1">
        <w:rPr>
          <w:color w:val="231F20"/>
          <w:sz w:val="22"/>
          <w:szCs w:val="22"/>
        </w:rPr>
        <w:t>à celles qui régissent l’appariement des deux brins d’ADN. La différence réside dans le fait que</w:t>
      </w:r>
      <w:r>
        <w:rPr>
          <w:color w:val="231F20"/>
          <w:sz w:val="22"/>
          <w:szCs w:val="22"/>
        </w:rPr>
        <w:t xml:space="preserve"> le nucléotide à base U de l’ARN</w:t>
      </w:r>
      <w:r w:rsidRPr="004532F1">
        <w:rPr>
          <w:color w:val="231F20"/>
          <w:sz w:val="22"/>
          <w:szCs w:val="22"/>
        </w:rPr>
        <w:t>m s’apparie avec le nucléotide à base A de l’ADN.</w:t>
      </w:r>
    </w:p>
    <w:p w14:paraId="2698E9F4" w14:textId="77777777" w:rsidR="00077C1C" w:rsidRPr="004532F1" w:rsidRDefault="00077C1C" w:rsidP="00077C1C">
      <w:pPr>
        <w:autoSpaceDE w:val="0"/>
        <w:autoSpaceDN w:val="0"/>
        <w:adjustRightInd w:val="0"/>
        <w:jc w:val="both"/>
        <w:rPr>
          <w:color w:val="231F20"/>
          <w:sz w:val="22"/>
          <w:szCs w:val="22"/>
        </w:rPr>
      </w:pPr>
      <w:r>
        <w:rPr>
          <w:color w:val="231F20"/>
          <w:sz w:val="22"/>
          <w:szCs w:val="22"/>
        </w:rPr>
        <w:t>Lorsqu’une molécule d'ARN</w:t>
      </w:r>
      <w:r w:rsidRPr="004532F1">
        <w:rPr>
          <w:color w:val="231F20"/>
          <w:sz w:val="22"/>
          <w:szCs w:val="22"/>
        </w:rPr>
        <w:t>m est formée, elle se sépare de l'ADN et quitte le noyau par les pores</w:t>
      </w:r>
      <w:r>
        <w:rPr>
          <w:color w:val="231F20"/>
          <w:sz w:val="22"/>
          <w:szCs w:val="22"/>
        </w:rPr>
        <w:t xml:space="preserve"> </w:t>
      </w:r>
      <w:r w:rsidRPr="004532F1">
        <w:rPr>
          <w:color w:val="231F20"/>
          <w:sz w:val="22"/>
          <w:szCs w:val="22"/>
        </w:rPr>
        <w:t>présents au niveau de la membrane nucléaire.</w:t>
      </w:r>
    </w:p>
    <w:p w14:paraId="5353EDC3" w14:textId="77777777" w:rsidR="00077C1C" w:rsidRPr="004532F1" w:rsidRDefault="00077C1C" w:rsidP="00077C1C">
      <w:pPr>
        <w:autoSpaceDE w:val="0"/>
        <w:autoSpaceDN w:val="0"/>
        <w:adjustRightInd w:val="0"/>
        <w:jc w:val="both"/>
        <w:rPr>
          <w:color w:val="231F20"/>
          <w:sz w:val="22"/>
          <w:szCs w:val="22"/>
        </w:rPr>
      </w:pPr>
      <w:r w:rsidRPr="004532F1">
        <w:rPr>
          <w:b/>
          <w:i/>
          <w:color w:val="231F20"/>
          <w:sz w:val="22"/>
          <w:szCs w:val="22"/>
        </w:rPr>
        <w:t>L’ARN polymérase</w:t>
      </w:r>
      <w:r w:rsidRPr="004532F1">
        <w:rPr>
          <w:color w:val="231F20"/>
          <w:sz w:val="22"/>
          <w:szCs w:val="22"/>
        </w:rPr>
        <w:t xml:space="preserve"> est un complexe enzymatique qui catalyse la tran</w:t>
      </w:r>
      <w:r>
        <w:rPr>
          <w:color w:val="231F20"/>
          <w:sz w:val="22"/>
          <w:szCs w:val="22"/>
        </w:rPr>
        <w:t>scription de l'ADN en ARN</w:t>
      </w:r>
      <w:r w:rsidRPr="004532F1">
        <w:rPr>
          <w:color w:val="231F20"/>
          <w:sz w:val="22"/>
          <w:szCs w:val="22"/>
        </w:rPr>
        <w:t>m.</w:t>
      </w:r>
    </w:p>
    <w:p w14:paraId="55D52D8D" w14:textId="77777777" w:rsidR="00077C1C" w:rsidRPr="004532F1" w:rsidRDefault="00077C1C" w:rsidP="00077C1C">
      <w:pPr>
        <w:autoSpaceDE w:val="0"/>
        <w:autoSpaceDN w:val="0"/>
        <w:adjustRightInd w:val="0"/>
        <w:jc w:val="both"/>
        <w:rPr>
          <w:color w:val="231F20"/>
          <w:sz w:val="22"/>
          <w:szCs w:val="22"/>
        </w:rPr>
      </w:pPr>
      <w:r w:rsidRPr="004532F1">
        <w:rPr>
          <w:color w:val="231F20"/>
          <w:sz w:val="22"/>
          <w:szCs w:val="22"/>
        </w:rPr>
        <w:t>L’ARN polymérase reconnaît sur l'ADN les séquences de nucléotides qui signalent le début et la fin de</w:t>
      </w:r>
      <w:r>
        <w:rPr>
          <w:color w:val="231F20"/>
          <w:sz w:val="22"/>
          <w:szCs w:val="22"/>
        </w:rPr>
        <w:t xml:space="preserve"> </w:t>
      </w:r>
      <w:r w:rsidRPr="004532F1">
        <w:rPr>
          <w:color w:val="231F20"/>
          <w:sz w:val="22"/>
          <w:szCs w:val="22"/>
        </w:rPr>
        <w:t>la transcription.</w:t>
      </w:r>
    </w:p>
    <w:p w14:paraId="6E4160A6" w14:textId="77777777" w:rsidR="00077C1C" w:rsidRPr="004532F1" w:rsidRDefault="00077C1C" w:rsidP="00077C1C">
      <w:pPr>
        <w:autoSpaceDE w:val="0"/>
        <w:autoSpaceDN w:val="0"/>
        <w:adjustRightInd w:val="0"/>
        <w:jc w:val="both"/>
        <w:rPr>
          <w:color w:val="231F20"/>
          <w:sz w:val="22"/>
          <w:szCs w:val="22"/>
        </w:rPr>
      </w:pPr>
      <w:r w:rsidRPr="004532F1">
        <w:rPr>
          <w:color w:val="231F20"/>
          <w:sz w:val="22"/>
          <w:szCs w:val="22"/>
        </w:rPr>
        <w:t>La synthèse d’ARN consomme de l'énergie.</w:t>
      </w:r>
    </w:p>
    <w:p w14:paraId="5D25A5C2" w14:textId="77777777" w:rsidR="00077C1C" w:rsidRPr="00F14136" w:rsidRDefault="00077C1C" w:rsidP="00077C1C">
      <w:pPr>
        <w:autoSpaceDE w:val="0"/>
        <w:autoSpaceDN w:val="0"/>
        <w:adjustRightInd w:val="0"/>
        <w:jc w:val="center"/>
        <w:rPr>
          <w:bCs/>
          <w:color w:val="231F20"/>
          <w:sz w:val="22"/>
          <w:szCs w:val="22"/>
        </w:rPr>
      </w:pPr>
      <w:r w:rsidRPr="00F14136">
        <w:rPr>
          <w:b/>
          <w:bCs/>
          <w:color w:val="231F20"/>
          <w:sz w:val="22"/>
          <w:szCs w:val="22"/>
          <w:u w:val="single"/>
        </w:rPr>
        <w:t>Document 4</w:t>
      </w:r>
      <w:r w:rsidRPr="00F14136">
        <w:rPr>
          <w:bCs/>
          <w:color w:val="231F20"/>
          <w:sz w:val="22"/>
          <w:szCs w:val="22"/>
        </w:rPr>
        <w:t>: Représentation schématique de la transcription</w:t>
      </w:r>
    </w:p>
    <w:p w14:paraId="0854DB39" w14:textId="77777777" w:rsidR="00077C1C" w:rsidRDefault="00077C1C" w:rsidP="00077C1C">
      <w:pPr>
        <w:jc w:val="center"/>
      </w:pPr>
      <w:r>
        <w:rPr>
          <w:noProof/>
          <w:lang w:val="fr-BE" w:eastAsia="fr-BE"/>
        </w:rPr>
        <w:drawing>
          <wp:inline distT="0" distB="0" distL="0" distR="0" wp14:anchorId="6F2ABA56" wp14:editId="553B59F2">
            <wp:extent cx="2265521" cy="2788334"/>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7573" cy="2790860"/>
                    </a:xfrm>
                    <a:prstGeom prst="rect">
                      <a:avLst/>
                    </a:prstGeom>
                    <a:noFill/>
                    <a:ln>
                      <a:noFill/>
                    </a:ln>
                  </pic:spPr>
                </pic:pic>
              </a:graphicData>
            </a:graphic>
          </wp:inline>
        </w:drawing>
      </w:r>
    </w:p>
    <w:p w14:paraId="3A6AC1B8" w14:textId="77777777" w:rsidR="00077C1C" w:rsidRPr="00C535E4" w:rsidRDefault="00077C1C" w:rsidP="00077C1C">
      <w:pPr>
        <w:ind w:right="98"/>
        <w:jc w:val="center"/>
        <w:rPr>
          <w:b/>
          <w:bCs/>
          <w:sz w:val="22"/>
          <w:szCs w:val="22"/>
          <w:u w:val="single"/>
        </w:rPr>
      </w:pPr>
    </w:p>
    <w:p w14:paraId="2C968989" w14:textId="77777777" w:rsidR="00077C1C" w:rsidRPr="007229E1" w:rsidRDefault="00077C1C" w:rsidP="00077C1C">
      <w:pPr>
        <w:numPr>
          <w:ilvl w:val="2"/>
          <w:numId w:val="1"/>
        </w:numPr>
        <w:autoSpaceDE w:val="0"/>
        <w:autoSpaceDN w:val="0"/>
        <w:adjustRightInd w:val="0"/>
        <w:rPr>
          <w:rFonts w:ascii="Comic Sans MS" w:hAnsi="Comic Sans MS"/>
          <w:b/>
          <w:bCs/>
          <w:color w:val="231F20"/>
          <w:u w:val="single"/>
        </w:rPr>
      </w:pPr>
      <w:r w:rsidRPr="007229E1">
        <w:rPr>
          <w:rFonts w:ascii="Comic Sans MS" w:hAnsi="Comic Sans MS"/>
          <w:b/>
          <w:bCs/>
          <w:color w:val="231F20"/>
          <w:u w:val="single"/>
        </w:rPr>
        <w:t>La traduction de l’ARN messager en polypeptide</w:t>
      </w:r>
    </w:p>
    <w:p w14:paraId="26271082" w14:textId="77777777" w:rsidR="00077C1C" w:rsidRPr="007229E1" w:rsidRDefault="00077C1C" w:rsidP="00077C1C">
      <w:pPr>
        <w:autoSpaceDE w:val="0"/>
        <w:autoSpaceDN w:val="0"/>
        <w:adjustRightInd w:val="0"/>
        <w:rPr>
          <w:rFonts w:ascii="Frutiger-Black" w:hAnsi="Frutiger-Black" w:cs="Frutiger-Black"/>
          <w:b/>
          <w:bCs/>
          <w:color w:val="231F20"/>
          <w:sz w:val="16"/>
          <w:szCs w:val="16"/>
        </w:rPr>
      </w:pPr>
    </w:p>
    <w:p w14:paraId="43B1067F" w14:textId="77777777" w:rsidR="00077C1C" w:rsidRPr="007229E1" w:rsidRDefault="00077C1C" w:rsidP="00077C1C">
      <w:pPr>
        <w:autoSpaceDE w:val="0"/>
        <w:autoSpaceDN w:val="0"/>
        <w:adjustRightInd w:val="0"/>
        <w:jc w:val="both"/>
        <w:rPr>
          <w:b/>
          <w:bCs/>
          <w:color w:val="231F20"/>
          <w:sz w:val="22"/>
          <w:szCs w:val="22"/>
          <w:u w:val="single"/>
        </w:rPr>
      </w:pPr>
      <w:r w:rsidRPr="007229E1">
        <w:rPr>
          <w:b/>
          <w:bCs/>
          <w:color w:val="231F20"/>
          <w:sz w:val="22"/>
          <w:szCs w:val="22"/>
          <w:u w:val="single"/>
        </w:rPr>
        <w:t>Le code génétique ou le système de correspondance entre nucléotides et acides aminés</w:t>
      </w:r>
    </w:p>
    <w:p w14:paraId="7953039C" w14:textId="77777777" w:rsidR="00077C1C" w:rsidRPr="007229E1" w:rsidRDefault="00077C1C" w:rsidP="00077C1C">
      <w:pPr>
        <w:autoSpaceDE w:val="0"/>
        <w:autoSpaceDN w:val="0"/>
        <w:adjustRightInd w:val="0"/>
        <w:jc w:val="both"/>
        <w:rPr>
          <w:b/>
          <w:bCs/>
          <w:color w:val="231F20"/>
          <w:sz w:val="22"/>
          <w:szCs w:val="22"/>
          <w:u w:val="single"/>
        </w:rPr>
      </w:pPr>
      <w:r w:rsidRPr="007229E1">
        <w:rPr>
          <w:b/>
          <w:bCs/>
          <w:color w:val="231F20"/>
          <w:sz w:val="22"/>
          <w:szCs w:val="22"/>
          <w:u w:val="single"/>
        </w:rPr>
        <w:t>Le «décryptage» du code génétique</w:t>
      </w:r>
    </w:p>
    <w:p w14:paraId="00BE70D6" w14:textId="77777777" w:rsidR="00077C1C" w:rsidRPr="007229E1" w:rsidRDefault="00077C1C" w:rsidP="00077C1C">
      <w:pPr>
        <w:autoSpaceDE w:val="0"/>
        <w:autoSpaceDN w:val="0"/>
        <w:adjustRightInd w:val="0"/>
        <w:jc w:val="both"/>
        <w:rPr>
          <w:color w:val="231F20"/>
          <w:sz w:val="22"/>
          <w:szCs w:val="22"/>
        </w:rPr>
      </w:pPr>
      <w:r>
        <w:rPr>
          <w:color w:val="231F20"/>
          <w:sz w:val="22"/>
          <w:szCs w:val="22"/>
        </w:rPr>
        <w:t>U</w:t>
      </w:r>
      <w:r w:rsidRPr="007229E1">
        <w:rPr>
          <w:color w:val="231F20"/>
          <w:sz w:val="22"/>
          <w:szCs w:val="22"/>
        </w:rPr>
        <w:t>n polypeptide se caractérise par le nombre et la séquence des acides aminés</w:t>
      </w:r>
      <w:r>
        <w:rPr>
          <w:color w:val="231F20"/>
          <w:sz w:val="22"/>
          <w:szCs w:val="22"/>
        </w:rPr>
        <w:t xml:space="preserve"> </w:t>
      </w:r>
      <w:r w:rsidRPr="007229E1">
        <w:rPr>
          <w:color w:val="231F20"/>
          <w:sz w:val="22"/>
          <w:szCs w:val="22"/>
        </w:rPr>
        <w:t>qui le composent.</w:t>
      </w:r>
    </w:p>
    <w:p w14:paraId="24FB6A48" w14:textId="77777777" w:rsidR="00077C1C" w:rsidRPr="007229E1" w:rsidRDefault="00077C1C" w:rsidP="00077C1C">
      <w:pPr>
        <w:autoSpaceDE w:val="0"/>
        <w:autoSpaceDN w:val="0"/>
        <w:adjustRightInd w:val="0"/>
        <w:jc w:val="both"/>
        <w:rPr>
          <w:color w:val="231F20"/>
          <w:sz w:val="22"/>
          <w:szCs w:val="22"/>
        </w:rPr>
      </w:pPr>
      <w:r w:rsidRPr="007229E1">
        <w:rPr>
          <w:color w:val="231F20"/>
          <w:sz w:val="22"/>
          <w:szCs w:val="22"/>
        </w:rPr>
        <w:t>On peut penser que c’est l’ordre des nucléotides d’un gène qui détermine l’ordre des acides aminés du</w:t>
      </w:r>
      <w:r>
        <w:rPr>
          <w:color w:val="231F20"/>
          <w:sz w:val="22"/>
          <w:szCs w:val="22"/>
        </w:rPr>
        <w:t xml:space="preserve"> </w:t>
      </w:r>
      <w:r w:rsidRPr="007229E1">
        <w:rPr>
          <w:color w:val="231F20"/>
          <w:sz w:val="22"/>
          <w:szCs w:val="22"/>
        </w:rPr>
        <w:t xml:space="preserve">polypeptide correspondant. Dans ce cas, il faut expliquer comment une molécule formée de </w:t>
      </w:r>
      <w:r w:rsidRPr="007229E1">
        <w:rPr>
          <w:b/>
          <w:color w:val="231F20"/>
          <w:sz w:val="22"/>
          <w:szCs w:val="22"/>
        </w:rPr>
        <w:t>4 nucléotides différents</w:t>
      </w:r>
      <w:r w:rsidRPr="007229E1">
        <w:rPr>
          <w:color w:val="231F20"/>
          <w:sz w:val="22"/>
          <w:szCs w:val="22"/>
        </w:rPr>
        <w:t xml:space="preserve"> peut contrôler la synthèse de molécules formées à partir de </w:t>
      </w:r>
      <w:r w:rsidRPr="007229E1">
        <w:rPr>
          <w:b/>
          <w:color w:val="231F20"/>
          <w:sz w:val="22"/>
          <w:szCs w:val="22"/>
        </w:rPr>
        <w:t>20 acides aminés différents</w:t>
      </w:r>
      <w:r w:rsidRPr="007229E1">
        <w:rPr>
          <w:color w:val="231F20"/>
          <w:sz w:val="22"/>
          <w:szCs w:val="22"/>
        </w:rPr>
        <w:t>.</w:t>
      </w:r>
    </w:p>
    <w:p w14:paraId="5C2909E6" w14:textId="77777777" w:rsidR="00077C1C" w:rsidRDefault="00077C1C" w:rsidP="00077C1C">
      <w:pPr>
        <w:autoSpaceDE w:val="0"/>
        <w:autoSpaceDN w:val="0"/>
        <w:adjustRightInd w:val="0"/>
        <w:jc w:val="both"/>
        <w:rPr>
          <w:color w:val="231F20"/>
          <w:sz w:val="22"/>
          <w:szCs w:val="22"/>
        </w:rPr>
      </w:pPr>
    </w:p>
    <w:p w14:paraId="2D6D954F" w14:textId="77777777" w:rsidR="00077C1C" w:rsidRPr="007229E1" w:rsidRDefault="00077C1C" w:rsidP="00077C1C">
      <w:pPr>
        <w:numPr>
          <w:ilvl w:val="0"/>
          <w:numId w:val="1"/>
        </w:numPr>
        <w:autoSpaceDE w:val="0"/>
        <w:autoSpaceDN w:val="0"/>
        <w:adjustRightInd w:val="0"/>
        <w:jc w:val="both"/>
        <w:rPr>
          <w:color w:val="231F20"/>
          <w:sz w:val="22"/>
          <w:szCs w:val="22"/>
        </w:rPr>
      </w:pPr>
      <w:r w:rsidRPr="007229E1">
        <w:rPr>
          <w:color w:val="231F20"/>
          <w:sz w:val="22"/>
          <w:szCs w:val="22"/>
        </w:rPr>
        <w:t>Si l’on suppose qu’</w:t>
      </w:r>
      <w:r w:rsidRPr="007229E1">
        <w:rPr>
          <w:b/>
          <w:color w:val="231F20"/>
          <w:sz w:val="22"/>
          <w:szCs w:val="22"/>
        </w:rPr>
        <w:t>un nucléotide de l’ADN</w:t>
      </w:r>
      <w:r w:rsidRPr="007229E1">
        <w:rPr>
          <w:color w:val="231F20"/>
          <w:sz w:val="22"/>
          <w:szCs w:val="22"/>
        </w:rPr>
        <w:t xml:space="preserve"> (ou de l’ARNm) désigne </w:t>
      </w:r>
      <w:r w:rsidRPr="007229E1">
        <w:rPr>
          <w:b/>
          <w:color w:val="231F20"/>
          <w:sz w:val="22"/>
          <w:szCs w:val="22"/>
        </w:rPr>
        <w:t>un acide aminé</w:t>
      </w:r>
      <w:r w:rsidRPr="007229E1">
        <w:rPr>
          <w:color w:val="231F20"/>
          <w:sz w:val="22"/>
          <w:szCs w:val="22"/>
        </w:rPr>
        <w:t>, alors l’ADN ne peut</w:t>
      </w:r>
      <w:r>
        <w:rPr>
          <w:color w:val="231F20"/>
          <w:sz w:val="22"/>
          <w:szCs w:val="22"/>
        </w:rPr>
        <w:t xml:space="preserve"> </w:t>
      </w:r>
      <w:r w:rsidRPr="007229E1">
        <w:rPr>
          <w:color w:val="231F20"/>
          <w:sz w:val="22"/>
          <w:szCs w:val="22"/>
        </w:rPr>
        <w:t>contrôler que la synthèse de protéines formées à partir de 4 acides aminés différents. Cette hypothèse</w:t>
      </w:r>
      <w:r>
        <w:rPr>
          <w:color w:val="231F20"/>
          <w:sz w:val="22"/>
          <w:szCs w:val="22"/>
        </w:rPr>
        <w:t xml:space="preserve"> </w:t>
      </w:r>
      <w:r w:rsidRPr="007229E1">
        <w:rPr>
          <w:color w:val="231F20"/>
          <w:sz w:val="22"/>
          <w:szCs w:val="22"/>
        </w:rPr>
        <w:t>non conforme à la réalité doit être rejetée.</w:t>
      </w:r>
    </w:p>
    <w:p w14:paraId="6005C446" w14:textId="77777777" w:rsidR="00077C1C" w:rsidRPr="007229E1" w:rsidRDefault="00077C1C" w:rsidP="00077C1C">
      <w:pPr>
        <w:numPr>
          <w:ilvl w:val="0"/>
          <w:numId w:val="1"/>
        </w:numPr>
        <w:autoSpaceDE w:val="0"/>
        <w:autoSpaceDN w:val="0"/>
        <w:adjustRightInd w:val="0"/>
        <w:jc w:val="both"/>
        <w:rPr>
          <w:color w:val="231F20"/>
          <w:sz w:val="22"/>
          <w:szCs w:val="22"/>
        </w:rPr>
      </w:pPr>
      <w:r w:rsidRPr="007229E1">
        <w:rPr>
          <w:color w:val="231F20"/>
          <w:sz w:val="22"/>
          <w:szCs w:val="22"/>
        </w:rPr>
        <w:t xml:space="preserve">Si l’on suppose que c’est l’association de </w:t>
      </w:r>
      <w:r w:rsidRPr="007229E1">
        <w:rPr>
          <w:b/>
          <w:color w:val="231F20"/>
          <w:sz w:val="22"/>
          <w:szCs w:val="22"/>
        </w:rPr>
        <w:t>deux nucléotides</w:t>
      </w:r>
      <w:r w:rsidRPr="007229E1">
        <w:rPr>
          <w:color w:val="231F20"/>
          <w:sz w:val="22"/>
          <w:szCs w:val="22"/>
        </w:rPr>
        <w:t xml:space="preserve"> qui désigne </w:t>
      </w:r>
      <w:r w:rsidRPr="007229E1">
        <w:rPr>
          <w:b/>
          <w:color w:val="231F20"/>
          <w:sz w:val="22"/>
          <w:szCs w:val="22"/>
        </w:rPr>
        <w:t>un acide aminés</w:t>
      </w:r>
      <w:r w:rsidRPr="007229E1">
        <w:rPr>
          <w:color w:val="231F20"/>
          <w:sz w:val="22"/>
          <w:szCs w:val="22"/>
        </w:rPr>
        <w:t xml:space="preserve">, il y a </w:t>
      </w:r>
      <w:r w:rsidRPr="007229E1">
        <w:rPr>
          <w:b/>
          <w:color w:val="231F20"/>
          <w:sz w:val="22"/>
          <w:szCs w:val="22"/>
        </w:rPr>
        <w:t>4</w:t>
      </w:r>
      <w:r w:rsidRPr="007229E1">
        <w:rPr>
          <w:b/>
          <w:color w:val="231F20"/>
          <w:sz w:val="22"/>
          <w:szCs w:val="22"/>
          <w:vertAlign w:val="superscript"/>
        </w:rPr>
        <w:t>2</w:t>
      </w:r>
      <w:r>
        <w:rPr>
          <w:color w:val="231F20"/>
          <w:sz w:val="22"/>
          <w:szCs w:val="22"/>
        </w:rPr>
        <w:t xml:space="preserve">, </w:t>
      </w:r>
      <w:r w:rsidRPr="007229E1">
        <w:rPr>
          <w:color w:val="231F20"/>
          <w:sz w:val="22"/>
          <w:szCs w:val="22"/>
        </w:rPr>
        <w:t>soit</w:t>
      </w:r>
      <w:r>
        <w:rPr>
          <w:color w:val="231F20"/>
          <w:sz w:val="22"/>
          <w:szCs w:val="22"/>
        </w:rPr>
        <w:t xml:space="preserve"> </w:t>
      </w:r>
      <w:r w:rsidRPr="007229E1">
        <w:rPr>
          <w:color w:val="231F20"/>
          <w:sz w:val="22"/>
          <w:szCs w:val="22"/>
        </w:rPr>
        <w:t>16 doublets de nucléotides différents et l’ADN ne peut contrôler la synthèse que de protéines formées</w:t>
      </w:r>
      <w:r>
        <w:rPr>
          <w:color w:val="231F20"/>
          <w:sz w:val="22"/>
          <w:szCs w:val="22"/>
        </w:rPr>
        <w:t xml:space="preserve"> </w:t>
      </w:r>
      <w:r w:rsidRPr="007229E1">
        <w:rPr>
          <w:color w:val="231F20"/>
          <w:sz w:val="22"/>
          <w:szCs w:val="22"/>
        </w:rPr>
        <w:t>à partir de 16 acides aminés différents. Cette hypothèse non conforme à la réalité doit être rejetée.</w:t>
      </w:r>
    </w:p>
    <w:p w14:paraId="5847A3B2" w14:textId="77777777" w:rsidR="00077C1C" w:rsidRPr="007229E1" w:rsidRDefault="00077C1C" w:rsidP="00077C1C">
      <w:pPr>
        <w:numPr>
          <w:ilvl w:val="0"/>
          <w:numId w:val="1"/>
        </w:numPr>
        <w:autoSpaceDE w:val="0"/>
        <w:autoSpaceDN w:val="0"/>
        <w:adjustRightInd w:val="0"/>
        <w:jc w:val="both"/>
        <w:rPr>
          <w:color w:val="231F20"/>
          <w:sz w:val="22"/>
          <w:szCs w:val="22"/>
        </w:rPr>
      </w:pPr>
      <w:r w:rsidRPr="007229E1">
        <w:rPr>
          <w:color w:val="231F20"/>
          <w:sz w:val="22"/>
          <w:szCs w:val="22"/>
        </w:rPr>
        <w:t xml:space="preserve">Si l’on suppose que c’est l’association de </w:t>
      </w:r>
      <w:r w:rsidRPr="007229E1">
        <w:rPr>
          <w:b/>
          <w:color w:val="231F20"/>
          <w:sz w:val="22"/>
          <w:szCs w:val="22"/>
        </w:rPr>
        <w:t>trois nucléotides</w:t>
      </w:r>
      <w:r w:rsidRPr="007229E1">
        <w:rPr>
          <w:color w:val="231F20"/>
          <w:sz w:val="22"/>
          <w:szCs w:val="22"/>
        </w:rPr>
        <w:t xml:space="preserve"> qui désigne </w:t>
      </w:r>
      <w:r w:rsidRPr="00970BDF">
        <w:rPr>
          <w:b/>
          <w:color w:val="231F20"/>
          <w:sz w:val="22"/>
          <w:szCs w:val="22"/>
        </w:rPr>
        <w:t>un acide aminé</w:t>
      </w:r>
      <w:r w:rsidRPr="007229E1">
        <w:rPr>
          <w:color w:val="231F20"/>
          <w:sz w:val="22"/>
          <w:szCs w:val="22"/>
        </w:rPr>
        <w:t>, il y a théoriquement</w:t>
      </w:r>
      <w:r>
        <w:rPr>
          <w:color w:val="231F20"/>
          <w:sz w:val="22"/>
          <w:szCs w:val="22"/>
        </w:rPr>
        <w:t xml:space="preserve"> </w:t>
      </w:r>
      <w:r w:rsidRPr="007229E1">
        <w:rPr>
          <w:b/>
          <w:color w:val="231F20"/>
          <w:sz w:val="22"/>
          <w:szCs w:val="22"/>
        </w:rPr>
        <w:t>4</w:t>
      </w:r>
      <w:r w:rsidRPr="007229E1">
        <w:rPr>
          <w:b/>
          <w:color w:val="231F20"/>
          <w:sz w:val="22"/>
          <w:szCs w:val="22"/>
          <w:vertAlign w:val="superscript"/>
        </w:rPr>
        <w:t>3</w:t>
      </w:r>
      <w:r w:rsidRPr="007229E1">
        <w:rPr>
          <w:color w:val="231F20"/>
          <w:sz w:val="22"/>
          <w:szCs w:val="22"/>
        </w:rPr>
        <w:t xml:space="preserve"> triplets de nucléotides différents et l’ADN peut donc sans ambiguïté contrôler la synthèse de</w:t>
      </w:r>
      <w:r>
        <w:rPr>
          <w:color w:val="231F20"/>
          <w:sz w:val="22"/>
          <w:szCs w:val="22"/>
        </w:rPr>
        <w:t xml:space="preserve"> </w:t>
      </w:r>
      <w:r w:rsidRPr="007229E1">
        <w:rPr>
          <w:color w:val="231F20"/>
          <w:sz w:val="22"/>
          <w:szCs w:val="22"/>
        </w:rPr>
        <w:t>protéines formées à partir de 20 acides aminés différents.</w:t>
      </w:r>
    </w:p>
    <w:p w14:paraId="4F5FBD94" w14:textId="77777777" w:rsidR="00077C1C" w:rsidRDefault="00077C1C" w:rsidP="00077C1C">
      <w:pPr>
        <w:autoSpaceDE w:val="0"/>
        <w:autoSpaceDN w:val="0"/>
        <w:adjustRightInd w:val="0"/>
        <w:jc w:val="both"/>
        <w:rPr>
          <w:color w:val="231F20"/>
          <w:sz w:val="22"/>
          <w:szCs w:val="22"/>
        </w:rPr>
      </w:pPr>
    </w:p>
    <w:p w14:paraId="26F8AF68" w14:textId="77777777" w:rsidR="00077C1C" w:rsidRPr="007229E1" w:rsidRDefault="00077C1C" w:rsidP="00077C1C">
      <w:pPr>
        <w:autoSpaceDE w:val="0"/>
        <w:autoSpaceDN w:val="0"/>
        <w:adjustRightInd w:val="0"/>
        <w:jc w:val="both"/>
        <w:rPr>
          <w:color w:val="231F20"/>
          <w:sz w:val="22"/>
          <w:szCs w:val="22"/>
        </w:rPr>
      </w:pPr>
      <w:r w:rsidRPr="007229E1">
        <w:rPr>
          <w:color w:val="231F20"/>
          <w:sz w:val="22"/>
          <w:szCs w:val="22"/>
        </w:rPr>
        <w:t xml:space="preserve">En 1961, les biologistes </w:t>
      </w:r>
      <w:r w:rsidRPr="00970BDF">
        <w:rPr>
          <w:b/>
          <w:i/>
          <w:color w:val="231F20"/>
          <w:sz w:val="22"/>
          <w:szCs w:val="22"/>
        </w:rPr>
        <w:t>M. Nirenberg</w:t>
      </w:r>
      <w:r w:rsidRPr="007229E1">
        <w:rPr>
          <w:color w:val="231F20"/>
          <w:sz w:val="22"/>
          <w:szCs w:val="22"/>
        </w:rPr>
        <w:t xml:space="preserve"> et </w:t>
      </w:r>
      <w:r w:rsidRPr="00970BDF">
        <w:rPr>
          <w:b/>
          <w:i/>
          <w:color w:val="231F20"/>
          <w:sz w:val="22"/>
          <w:szCs w:val="22"/>
        </w:rPr>
        <w:t xml:space="preserve">H. </w:t>
      </w:r>
      <w:proofErr w:type="spellStart"/>
      <w:r w:rsidRPr="00970BDF">
        <w:rPr>
          <w:b/>
          <w:i/>
          <w:color w:val="231F20"/>
          <w:sz w:val="22"/>
          <w:szCs w:val="22"/>
        </w:rPr>
        <w:t>Matthéi</w:t>
      </w:r>
      <w:proofErr w:type="spellEnd"/>
      <w:r w:rsidRPr="007229E1">
        <w:rPr>
          <w:color w:val="231F20"/>
          <w:sz w:val="22"/>
          <w:szCs w:val="22"/>
        </w:rPr>
        <w:t xml:space="preserve"> ont pu confirmer expérimentalement cette hypothèse</w:t>
      </w:r>
      <w:r>
        <w:rPr>
          <w:color w:val="231F20"/>
          <w:sz w:val="22"/>
          <w:szCs w:val="22"/>
        </w:rPr>
        <w:t xml:space="preserve"> (voir document 5</w:t>
      </w:r>
      <w:r w:rsidRPr="007229E1">
        <w:rPr>
          <w:color w:val="231F20"/>
          <w:sz w:val="22"/>
          <w:szCs w:val="22"/>
        </w:rPr>
        <w:t xml:space="preserve">). Pour </w:t>
      </w:r>
      <w:r>
        <w:rPr>
          <w:color w:val="231F20"/>
          <w:sz w:val="22"/>
          <w:szCs w:val="22"/>
        </w:rPr>
        <w:t>cela, ils ont synthétisé un ARN</w:t>
      </w:r>
      <w:r w:rsidRPr="007229E1">
        <w:rPr>
          <w:color w:val="231F20"/>
          <w:sz w:val="22"/>
          <w:szCs w:val="22"/>
        </w:rPr>
        <w:t>m, le pol</w:t>
      </w:r>
      <w:r>
        <w:rPr>
          <w:color w:val="231F20"/>
          <w:sz w:val="22"/>
          <w:szCs w:val="22"/>
        </w:rPr>
        <w:t>y U (ARN</w:t>
      </w:r>
      <w:r w:rsidRPr="007229E1">
        <w:rPr>
          <w:color w:val="231F20"/>
          <w:sz w:val="22"/>
          <w:szCs w:val="22"/>
        </w:rPr>
        <w:t>m uniquement composé de</w:t>
      </w:r>
      <w:r>
        <w:rPr>
          <w:color w:val="231F20"/>
          <w:sz w:val="22"/>
          <w:szCs w:val="22"/>
        </w:rPr>
        <w:t xml:space="preserve"> </w:t>
      </w:r>
      <w:r w:rsidRPr="007229E1">
        <w:rPr>
          <w:color w:val="231F20"/>
          <w:sz w:val="22"/>
          <w:szCs w:val="22"/>
        </w:rPr>
        <w:t>nucléotides à base U). Ils ont</w:t>
      </w:r>
      <w:r>
        <w:rPr>
          <w:color w:val="231F20"/>
          <w:sz w:val="22"/>
          <w:szCs w:val="22"/>
        </w:rPr>
        <w:t xml:space="preserve"> placé des molécules de cet ARN</w:t>
      </w:r>
      <w:r w:rsidRPr="007229E1">
        <w:rPr>
          <w:color w:val="231F20"/>
          <w:sz w:val="22"/>
          <w:szCs w:val="22"/>
        </w:rPr>
        <w:t>m en présence d’un mélange contenant</w:t>
      </w:r>
      <w:r>
        <w:rPr>
          <w:color w:val="231F20"/>
          <w:sz w:val="22"/>
          <w:szCs w:val="22"/>
        </w:rPr>
        <w:t xml:space="preserve"> </w:t>
      </w:r>
      <w:r w:rsidRPr="007229E1">
        <w:rPr>
          <w:color w:val="231F20"/>
          <w:sz w:val="22"/>
          <w:szCs w:val="22"/>
        </w:rPr>
        <w:t xml:space="preserve">tous les éléments nécessaires à la </w:t>
      </w:r>
      <w:r w:rsidRPr="007229E1">
        <w:rPr>
          <w:color w:val="231F20"/>
          <w:sz w:val="22"/>
          <w:szCs w:val="22"/>
        </w:rPr>
        <w:lastRenderedPageBreak/>
        <w:t>synthèse des protéines ainsi qu’un seul type d’acide aminé. Dans</w:t>
      </w:r>
      <w:r>
        <w:rPr>
          <w:color w:val="231F20"/>
          <w:sz w:val="22"/>
          <w:szCs w:val="22"/>
        </w:rPr>
        <w:t xml:space="preserve"> </w:t>
      </w:r>
      <w:r w:rsidRPr="007229E1">
        <w:rPr>
          <w:color w:val="231F20"/>
          <w:sz w:val="22"/>
          <w:szCs w:val="22"/>
        </w:rPr>
        <w:t>ces conditions, seul le mélange contenant l’acide aminé phénylalanine a permis la synthèse d’un</w:t>
      </w:r>
      <w:r>
        <w:rPr>
          <w:color w:val="231F20"/>
          <w:sz w:val="22"/>
          <w:szCs w:val="22"/>
        </w:rPr>
        <w:t xml:space="preserve"> </w:t>
      </w:r>
      <w:r w:rsidRPr="007229E1">
        <w:rPr>
          <w:color w:val="231F20"/>
          <w:sz w:val="22"/>
          <w:szCs w:val="22"/>
        </w:rPr>
        <w:t>polypeptide.</w:t>
      </w:r>
    </w:p>
    <w:p w14:paraId="2D6DFE0D" w14:textId="77777777" w:rsidR="00077C1C" w:rsidRDefault="00077C1C" w:rsidP="00077C1C">
      <w:pPr>
        <w:autoSpaceDE w:val="0"/>
        <w:autoSpaceDN w:val="0"/>
        <w:adjustRightInd w:val="0"/>
        <w:jc w:val="both"/>
        <w:rPr>
          <w:color w:val="231F20"/>
          <w:sz w:val="22"/>
          <w:szCs w:val="22"/>
        </w:rPr>
      </w:pPr>
      <w:r w:rsidRPr="007229E1">
        <w:rPr>
          <w:color w:val="231F20"/>
          <w:sz w:val="22"/>
          <w:szCs w:val="22"/>
        </w:rPr>
        <w:t xml:space="preserve">Nirenberg et </w:t>
      </w:r>
      <w:proofErr w:type="spellStart"/>
      <w:r w:rsidRPr="007229E1">
        <w:rPr>
          <w:color w:val="231F20"/>
          <w:sz w:val="22"/>
          <w:szCs w:val="22"/>
        </w:rPr>
        <w:t>Matthéi</w:t>
      </w:r>
      <w:proofErr w:type="spellEnd"/>
      <w:r w:rsidRPr="007229E1">
        <w:rPr>
          <w:color w:val="231F20"/>
          <w:sz w:val="22"/>
          <w:szCs w:val="22"/>
        </w:rPr>
        <w:t xml:space="preserve"> démontraient ainsi qu’au triplet UUU de l’ARNm (complémentaire du triplet AAA</w:t>
      </w:r>
      <w:r>
        <w:rPr>
          <w:color w:val="231F20"/>
          <w:sz w:val="22"/>
          <w:szCs w:val="22"/>
        </w:rPr>
        <w:t xml:space="preserve"> </w:t>
      </w:r>
      <w:r w:rsidRPr="007229E1">
        <w:rPr>
          <w:color w:val="231F20"/>
          <w:sz w:val="22"/>
          <w:szCs w:val="22"/>
        </w:rPr>
        <w:t>du brin transcrit de l’ADN) correspond l’acide aminé phénylalanine.</w:t>
      </w:r>
    </w:p>
    <w:p w14:paraId="6FB80752" w14:textId="77777777" w:rsidR="00077C1C" w:rsidRPr="007229E1" w:rsidRDefault="00077C1C" w:rsidP="00077C1C">
      <w:pPr>
        <w:autoSpaceDE w:val="0"/>
        <w:autoSpaceDN w:val="0"/>
        <w:adjustRightInd w:val="0"/>
        <w:jc w:val="both"/>
        <w:rPr>
          <w:color w:val="231F20"/>
          <w:sz w:val="22"/>
          <w:szCs w:val="22"/>
        </w:rPr>
      </w:pPr>
    </w:p>
    <w:p w14:paraId="01FDC363" w14:textId="77777777" w:rsidR="00077C1C" w:rsidRPr="00970BDF" w:rsidRDefault="00077C1C" w:rsidP="00077C1C">
      <w:pPr>
        <w:autoSpaceDE w:val="0"/>
        <w:autoSpaceDN w:val="0"/>
        <w:adjustRightInd w:val="0"/>
        <w:jc w:val="center"/>
        <w:rPr>
          <w:bCs/>
          <w:color w:val="231F20"/>
          <w:sz w:val="22"/>
          <w:szCs w:val="22"/>
        </w:rPr>
      </w:pPr>
      <w:r w:rsidRPr="00970BDF">
        <w:rPr>
          <w:b/>
          <w:bCs/>
          <w:color w:val="231F20"/>
          <w:sz w:val="22"/>
          <w:szCs w:val="22"/>
          <w:u w:val="single"/>
        </w:rPr>
        <w:t xml:space="preserve">Document </w:t>
      </w:r>
      <w:r>
        <w:rPr>
          <w:b/>
          <w:bCs/>
          <w:color w:val="231F20"/>
          <w:sz w:val="22"/>
          <w:szCs w:val="22"/>
          <w:u w:val="single"/>
        </w:rPr>
        <w:t>5</w:t>
      </w:r>
      <w:r w:rsidRPr="00970BDF">
        <w:rPr>
          <w:b/>
          <w:bCs/>
          <w:color w:val="231F20"/>
          <w:sz w:val="22"/>
          <w:szCs w:val="22"/>
        </w:rPr>
        <w:t>:</w:t>
      </w:r>
      <w:r w:rsidRPr="00970BDF">
        <w:rPr>
          <w:bCs/>
          <w:color w:val="231F20"/>
          <w:sz w:val="22"/>
          <w:szCs w:val="22"/>
        </w:rPr>
        <w:t xml:space="preserve"> Les principales étapes de l’expérience</w:t>
      </w:r>
    </w:p>
    <w:p w14:paraId="7F3D6455" w14:textId="77777777" w:rsidR="00077C1C" w:rsidRDefault="00077C1C" w:rsidP="00077C1C">
      <w:pPr>
        <w:autoSpaceDE w:val="0"/>
        <w:autoSpaceDN w:val="0"/>
        <w:adjustRightInd w:val="0"/>
        <w:jc w:val="center"/>
        <w:rPr>
          <w:bCs/>
          <w:color w:val="231F20"/>
          <w:sz w:val="22"/>
          <w:szCs w:val="22"/>
        </w:rPr>
      </w:pPr>
      <w:proofErr w:type="gramStart"/>
      <w:r w:rsidRPr="00970BDF">
        <w:rPr>
          <w:bCs/>
          <w:color w:val="231F20"/>
          <w:sz w:val="22"/>
          <w:szCs w:val="22"/>
        </w:rPr>
        <w:t>de</w:t>
      </w:r>
      <w:proofErr w:type="gramEnd"/>
      <w:r w:rsidRPr="00970BDF">
        <w:rPr>
          <w:bCs/>
          <w:color w:val="231F20"/>
          <w:sz w:val="22"/>
          <w:szCs w:val="22"/>
        </w:rPr>
        <w:t xml:space="preserve"> Nirenberg et </w:t>
      </w:r>
      <w:proofErr w:type="spellStart"/>
      <w:r w:rsidRPr="00970BDF">
        <w:rPr>
          <w:bCs/>
          <w:color w:val="231F20"/>
          <w:sz w:val="22"/>
          <w:szCs w:val="22"/>
        </w:rPr>
        <w:t>Matthéi</w:t>
      </w:r>
      <w:proofErr w:type="spellEnd"/>
    </w:p>
    <w:p w14:paraId="713F19FF" w14:textId="77777777" w:rsidR="00077C1C" w:rsidRPr="00970BDF" w:rsidRDefault="00077C1C" w:rsidP="00077C1C">
      <w:pPr>
        <w:autoSpaceDE w:val="0"/>
        <w:autoSpaceDN w:val="0"/>
        <w:adjustRightInd w:val="0"/>
        <w:jc w:val="center"/>
        <w:rPr>
          <w:bCs/>
          <w:color w:val="231F20"/>
          <w:sz w:val="22"/>
          <w:szCs w:val="22"/>
        </w:rPr>
      </w:pPr>
    </w:p>
    <w:p w14:paraId="1CD54BFE" w14:textId="77777777" w:rsidR="00077C1C" w:rsidRPr="00970BDF" w:rsidRDefault="00077C1C" w:rsidP="00077C1C">
      <w:pPr>
        <w:jc w:val="center"/>
        <w:rPr>
          <w:sz w:val="22"/>
          <w:szCs w:val="22"/>
        </w:rPr>
      </w:pPr>
      <w:r>
        <w:rPr>
          <w:noProof/>
          <w:sz w:val="22"/>
          <w:szCs w:val="22"/>
          <w:lang w:val="fr-BE" w:eastAsia="fr-BE"/>
        </w:rPr>
        <w:drawing>
          <wp:inline distT="0" distB="0" distL="0" distR="0" wp14:anchorId="60F6778C" wp14:editId="6A551F82">
            <wp:extent cx="2524379" cy="3268980"/>
            <wp:effectExtent l="0" t="0" r="9525"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9962" cy="3276210"/>
                    </a:xfrm>
                    <a:prstGeom prst="rect">
                      <a:avLst/>
                    </a:prstGeom>
                    <a:noFill/>
                    <a:ln>
                      <a:noFill/>
                    </a:ln>
                  </pic:spPr>
                </pic:pic>
              </a:graphicData>
            </a:graphic>
          </wp:inline>
        </w:drawing>
      </w:r>
    </w:p>
    <w:p w14:paraId="3DD10898" w14:textId="77777777" w:rsidR="00077C1C" w:rsidRDefault="00077C1C" w:rsidP="00077C1C"/>
    <w:p w14:paraId="17438756" w14:textId="77777777" w:rsidR="00077C1C" w:rsidRPr="00970BDF" w:rsidRDefault="00077C1C" w:rsidP="00077C1C">
      <w:pPr>
        <w:autoSpaceDE w:val="0"/>
        <w:autoSpaceDN w:val="0"/>
        <w:adjustRightInd w:val="0"/>
        <w:jc w:val="both"/>
        <w:rPr>
          <w:color w:val="231F20"/>
          <w:sz w:val="22"/>
          <w:szCs w:val="22"/>
        </w:rPr>
      </w:pPr>
      <w:r w:rsidRPr="00970BDF">
        <w:rPr>
          <w:color w:val="231F20"/>
          <w:sz w:val="22"/>
          <w:szCs w:val="22"/>
        </w:rPr>
        <w:t>Quatre années plus tard, la signification des 64 triplets de nucléotides ou codons était connue et</w:t>
      </w:r>
      <w:r>
        <w:rPr>
          <w:color w:val="231F20"/>
          <w:sz w:val="22"/>
          <w:szCs w:val="22"/>
        </w:rPr>
        <w:t xml:space="preserve"> </w:t>
      </w:r>
      <w:r w:rsidRPr="00970BDF">
        <w:rPr>
          <w:color w:val="231F20"/>
          <w:sz w:val="22"/>
          <w:szCs w:val="22"/>
        </w:rPr>
        <w:t xml:space="preserve">constituait ce que l’on nomme le </w:t>
      </w:r>
      <w:r w:rsidRPr="00970BDF">
        <w:rPr>
          <w:b/>
          <w:color w:val="231F20"/>
          <w:sz w:val="22"/>
          <w:szCs w:val="22"/>
        </w:rPr>
        <w:t>CODE GENETIQUE</w:t>
      </w:r>
      <w:r>
        <w:rPr>
          <w:color w:val="231F20"/>
          <w:sz w:val="22"/>
          <w:szCs w:val="22"/>
        </w:rPr>
        <w:t xml:space="preserve"> (voir document 6</w:t>
      </w:r>
      <w:r w:rsidRPr="00970BDF">
        <w:rPr>
          <w:color w:val="231F20"/>
          <w:sz w:val="22"/>
          <w:szCs w:val="22"/>
        </w:rPr>
        <w:t>).</w:t>
      </w:r>
    </w:p>
    <w:p w14:paraId="14ABB919" w14:textId="77777777" w:rsidR="00077C1C" w:rsidRPr="00970BDF" w:rsidRDefault="00077C1C" w:rsidP="00077C1C">
      <w:pPr>
        <w:autoSpaceDE w:val="0"/>
        <w:autoSpaceDN w:val="0"/>
        <w:adjustRightInd w:val="0"/>
        <w:rPr>
          <w:b/>
          <w:bCs/>
          <w:color w:val="231F20"/>
          <w:sz w:val="22"/>
          <w:szCs w:val="22"/>
          <w:u w:val="single"/>
        </w:rPr>
      </w:pPr>
      <w:r w:rsidRPr="00970BDF">
        <w:rPr>
          <w:b/>
          <w:bCs/>
          <w:color w:val="231F20"/>
          <w:sz w:val="22"/>
          <w:szCs w:val="22"/>
          <w:u w:val="single"/>
        </w:rPr>
        <w:t>Caractéristiques du code génétique</w:t>
      </w:r>
    </w:p>
    <w:p w14:paraId="1AE8B92B" w14:textId="77777777" w:rsidR="00077C1C" w:rsidRDefault="00077C1C" w:rsidP="00077C1C">
      <w:pPr>
        <w:autoSpaceDE w:val="0"/>
        <w:autoSpaceDN w:val="0"/>
        <w:adjustRightInd w:val="0"/>
        <w:jc w:val="center"/>
        <w:rPr>
          <w:b/>
          <w:bCs/>
          <w:color w:val="231F20"/>
          <w:sz w:val="22"/>
          <w:szCs w:val="22"/>
        </w:rPr>
      </w:pPr>
      <w:r w:rsidRPr="00970BDF">
        <w:rPr>
          <w:b/>
          <w:bCs/>
          <w:color w:val="231F20"/>
          <w:sz w:val="22"/>
          <w:szCs w:val="22"/>
          <w:u w:val="single"/>
        </w:rPr>
        <w:t>Document 6</w:t>
      </w:r>
      <w:r w:rsidRPr="00970BDF">
        <w:rPr>
          <w:b/>
          <w:bCs/>
          <w:color w:val="231F20"/>
          <w:sz w:val="22"/>
          <w:szCs w:val="22"/>
        </w:rPr>
        <w:t>: Le code génétique</w:t>
      </w:r>
    </w:p>
    <w:p w14:paraId="6D146C3A" w14:textId="77777777" w:rsidR="00077C1C" w:rsidRPr="00970BDF" w:rsidRDefault="00077C1C" w:rsidP="00077C1C">
      <w:pPr>
        <w:autoSpaceDE w:val="0"/>
        <w:autoSpaceDN w:val="0"/>
        <w:adjustRightInd w:val="0"/>
        <w:jc w:val="center"/>
        <w:rPr>
          <w:b/>
          <w:bCs/>
          <w:color w:val="231F20"/>
          <w:sz w:val="22"/>
          <w:szCs w:val="22"/>
        </w:rPr>
      </w:pPr>
    </w:p>
    <w:p w14:paraId="4388E375" w14:textId="77777777" w:rsidR="00077C1C" w:rsidRDefault="00077C1C" w:rsidP="00077C1C">
      <w:pPr>
        <w:jc w:val="center"/>
      </w:pPr>
      <w:r>
        <w:rPr>
          <w:noProof/>
          <w:lang w:val="fr-BE" w:eastAsia="fr-BE"/>
        </w:rPr>
        <w:drawing>
          <wp:inline distT="0" distB="0" distL="0" distR="0" wp14:anchorId="5EA69C69" wp14:editId="38CB4E59">
            <wp:extent cx="6337300" cy="3194050"/>
            <wp:effectExtent l="0" t="0" r="635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7300" cy="3194050"/>
                    </a:xfrm>
                    <a:prstGeom prst="rect">
                      <a:avLst/>
                    </a:prstGeom>
                    <a:noFill/>
                    <a:ln>
                      <a:noFill/>
                    </a:ln>
                  </pic:spPr>
                </pic:pic>
              </a:graphicData>
            </a:graphic>
          </wp:inline>
        </w:drawing>
      </w:r>
    </w:p>
    <w:p w14:paraId="758AD90A" w14:textId="77777777" w:rsidR="00077C1C" w:rsidRPr="0057469F" w:rsidRDefault="00077C1C" w:rsidP="00077C1C">
      <w:pPr>
        <w:autoSpaceDE w:val="0"/>
        <w:autoSpaceDN w:val="0"/>
        <w:adjustRightInd w:val="0"/>
        <w:jc w:val="both"/>
        <w:rPr>
          <w:color w:val="231F20"/>
          <w:sz w:val="22"/>
          <w:szCs w:val="22"/>
        </w:rPr>
      </w:pPr>
      <w:r w:rsidRPr="0057469F">
        <w:rPr>
          <w:color w:val="231F20"/>
          <w:sz w:val="22"/>
          <w:szCs w:val="22"/>
        </w:rPr>
        <w:t xml:space="preserve">Comme on peut le constater sur le document 6, parmi les </w:t>
      </w:r>
      <w:r w:rsidRPr="0057469F">
        <w:rPr>
          <w:b/>
          <w:color w:val="231F20"/>
          <w:sz w:val="22"/>
          <w:szCs w:val="22"/>
        </w:rPr>
        <w:t>64 CODONS</w:t>
      </w:r>
      <w:r w:rsidRPr="0057469F">
        <w:rPr>
          <w:color w:val="231F20"/>
          <w:sz w:val="22"/>
          <w:szCs w:val="22"/>
        </w:rPr>
        <w:t>:</w:t>
      </w:r>
    </w:p>
    <w:p w14:paraId="6AB55728" w14:textId="77777777" w:rsidR="00077C1C" w:rsidRPr="0057469F" w:rsidRDefault="00077C1C" w:rsidP="00077C1C">
      <w:pPr>
        <w:autoSpaceDE w:val="0"/>
        <w:autoSpaceDN w:val="0"/>
        <w:adjustRightInd w:val="0"/>
        <w:jc w:val="both"/>
        <w:rPr>
          <w:b/>
          <w:color w:val="231F20"/>
          <w:sz w:val="22"/>
          <w:szCs w:val="22"/>
        </w:rPr>
      </w:pPr>
      <w:r w:rsidRPr="0057469F">
        <w:rPr>
          <w:b/>
          <w:color w:val="231F20"/>
          <w:sz w:val="22"/>
          <w:szCs w:val="22"/>
        </w:rPr>
        <w:t>– 61 désignent un acide aminé;</w:t>
      </w:r>
    </w:p>
    <w:p w14:paraId="49DD838E" w14:textId="77777777" w:rsidR="00077C1C" w:rsidRPr="0057469F" w:rsidRDefault="00077C1C" w:rsidP="00077C1C">
      <w:pPr>
        <w:autoSpaceDE w:val="0"/>
        <w:autoSpaceDN w:val="0"/>
        <w:adjustRightInd w:val="0"/>
        <w:jc w:val="both"/>
        <w:rPr>
          <w:b/>
          <w:color w:val="231F20"/>
          <w:sz w:val="22"/>
          <w:szCs w:val="22"/>
        </w:rPr>
      </w:pPr>
      <w:r w:rsidRPr="0057469F">
        <w:rPr>
          <w:b/>
          <w:color w:val="231F20"/>
          <w:sz w:val="22"/>
          <w:szCs w:val="22"/>
        </w:rPr>
        <w:t>– 3 commandent l'arrêt de la synthèse protéique et sont appelés codons stop ou codon non-sens.</w:t>
      </w:r>
    </w:p>
    <w:p w14:paraId="520CB940" w14:textId="77777777" w:rsidR="00077C1C" w:rsidRPr="00194273" w:rsidRDefault="00077C1C" w:rsidP="00077C1C">
      <w:pPr>
        <w:autoSpaceDE w:val="0"/>
        <w:autoSpaceDN w:val="0"/>
        <w:adjustRightInd w:val="0"/>
        <w:jc w:val="both"/>
        <w:rPr>
          <w:b/>
          <w:color w:val="231F20"/>
          <w:sz w:val="16"/>
          <w:szCs w:val="16"/>
        </w:rPr>
      </w:pPr>
    </w:p>
    <w:p w14:paraId="4D2B9DD9" w14:textId="77777777" w:rsidR="00077C1C" w:rsidRPr="0057469F" w:rsidRDefault="00077C1C" w:rsidP="00077C1C">
      <w:pPr>
        <w:autoSpaceDE w:val="0"/>
        <w:autoSpaceDN w:val="0"/>
        <w:adjustRightInd w:val="0"/>
        <w:jc w:val="both"/>
        <w:rPr>
          <w:color w:val="231F20"/>
          <w:sz w:val="22"/>
          <w:szCs w:val="22"/>
        </w:rPr>
      </w:pPr>
      <w:r w:rsidRPr="0057469F">
        <w:rPr>
          <w:color w:val="231F20"/>
          <w:sz w:val="22"/>
          <w:szCs w:val="22"/>
        </w:rPr>
        <w:lastRenderedPageBreak/>
        <w:t>Certains codons désignent le même acide aminé. Par exemple la leucine correspond à six codons différents.</w:t>
      </w:r>
    </w:p>
    <w:p w14:paraId="1D536041" w14:textId="77777777" w:rsidR="00077C1C" w:rsidRPr="0057469F" w:rsidRDefault="00077C1C" w:rsidP="00077C1C">
      <w:pPr>
        <w:autoSpaceDE w:val="0"/>
        <w:autoSpaceDN w:val="0"/>
        <w:adjustRightInd w:val="0"/>
        <w:jc w:val="both"/>
        <w:rPr>
          <w:color w:val="231F20"/>
          <w:sz w:val="22"/>
          <w:szCs w:val="22"/>
        </w:rPr>
      </w:pPr>
      <w:r w:rsidRPr="0057469F">
        <w:rPr>
          <w:color w:val="231F20"/>
          <w:sz w:val="22"/>
          <w:szCs w:val="22"/>
        </w:rPr>
        <w:t>A cause de cette particularité, le code génétique est dit r</w:t>
      </w:r>
      <w:r w:rsidRPr="0057469F">
        <w:rPr>
          <w:b/>
          <w:color w:val="231F20"/>
          <w:sz w:val="22"/>
          <w:szCs w:val="22"/>
        </w:rPr>
        <w:t>edondant</w:t>
      </w:r>
      <w:r w:rsidRPr="0057469F">
        <w:rPr>
          <w:color w:val="231F20"/>
          <w:sz w:val="22"/>
          <w:szCs w:val="22"/>
        </w:rPr>
        <w:t xml:space="preserve"> ou </w:t>
      </w:r>
      <w:r w:rsidRPr="0057469F">
        <w:rPr>
          <w:b/>
          <w:color w:val="231F20"/>
          <w:sz w:val="22"/>
          <w:szCs w:val="22"/>
        </w:rPr>
        <w:t>dégénéré</w:t>
      </w:r>
      <w:r w:rsidRPr="0057469F">
        <w:rPr>
          <w:color w:val="231F20"/>
          <w:sz w:val="22"/>
          <w:szCs w:val="22"/>
        </w:rPr>
        <w:t>.</w:t>
      </w:r>
    </w:p>
    <w:p w14:paraId="22A06FF6" w14:textId="77777777" w:rsidR="00077C1C" w:rsidRDefault="00077C1C" w:rsidP="00077C1C">
      <w:pPr>
        <w:autoSpaceDE w:val="0"/>
        <w:autoSpaceDN w:val="0"/>
        <w:adjustRightInd w:val="0"/>
        <w:rPr>
          <w:b/>
          <w:bCs/>
          <w:color w:val="231F20"/>
          <w:sz w:val="22"/>
          <w:szCs w:val="22"/>
          <w:u w:val="single"/>
        </w:rPr>
      </w:pPr>
      <w:r w:rsidRPr="005077E8">
        <w:rPr>
          <w:b/>
          <w:bCs/>
          <w:color w:val="231F20"/>
          <w:sz w:val="22"/>
          <w:szCs w:val="22"/>
          <w:u w:val="single"/>
        </w:rPr>
        <w:t>Mécanisme simplifié de la traduction</w:t>
      </w:r>
    </w:p>
    <w:p w14:paraId="7FF3FBBE" w14:textId="77777777" w:rsidR="00077C1C" w:rsidRPr="00194273" w:rsidRDefault="00077C1C" w:rsidP="00077C1C">
      <w:pPr>
        <w:autoSpaceDE w:val="0"/>
        <w:autoSpaceDN w:val="0"/>
        <w:adjustRightInd w:val="0"/>
        <w:rPr>
          <w:b/>
          <w:bCs/>
          <w:color w:val="231F20"/>
          <w:sz w:val="16"/>
          <w:szCs w:val="16"/>
          <w:u w:val="single"/>
        </w:rPr>
      </w:pPr>
    </w:p>
    <w:p w14:paraId="4E0D9DE3" w14:textId="77777777" w:rsidR="00077C1C" w:rsidRPr="00194273" w:rsidRDefault="00077C1C" w:rsidP="00077C1C">
      <w:pPr>
        <w:autoSpaceDE w:val="0"/>
        <w:autoSpaceDN w:val="0"/>
        <w:adjustRightInd w:val="0"/>
        <w:rPr>
          <w:b/>
          <w:bCs/>
          <w:color w:val="231F20"/>
          <w:sz w:val="22"/>
          <w:szCs w:val="22"/>
          <w:u w:val="single"/>
        </w:rPr>
      </w:pPr>
      <w:r w:rsidRPr="00194273">
        <w:rPr>
          <w:b/>
          <w:bCs/>
          <w:color w:val="231F20"/>
          <w:sz w:val="22"/>
          <w:szCs w:val="22"/>
          <w:u w:val="single"/>
        </w:rPr>
        <w:t>Les « acteurs » de la traduction</w:t>
      </w:r>
    </w:p>
    <w:p w14:paraId="7B6EDCA9" w14:textId="77777777" w:rsidR="00077C1C" w:rsidRPr="00194273" w:rsidRDefault="00077C1C" w:rsidP="00077C1C">
      <w:pPr>
        <w:autoSpaceDE w:val="0"/>
        <w:autoSpaceDN w:val="0"/>
        <w:adjustRightInd w:val="0"/>
        <w:jc w:val="both"/>
        <w:rPr>
          <w:color w:val="231F20"/>
          <w:sz w:val="22"/>
          <w:szCs w:val="22"/>
        </w:rPr>
      </w:pPr>
      <w:r w:rsidRPr="00194273">
        <w:rPr>
          <w:color w:val="231F20"/>
          <w:sz w:val="22"/>
          <w:szCs w:val="22"/>
        </w:rPr>
        <w:t>La traduction de l’ARNm en polypeptide s'effectue dans le cytoplasme. Elle nécessite, en plus des</w:t>
      </w:r>
      <w:r>
        <w:rPr>
          <w:color w:val="231F20"/>
          <w:sz w:val="22"/>
          <w:szCs w:val="22"/>
        </w:rPr>
        <w:t xml:space="preserve"> </w:t>
      </w:r>
      <w:r w:rsidRPr="00194273">
        <w:rPr>
          <w:color w:val="231F20"/>
          <w:sz w:val="22"/>
          <w:szCs w:val="22"/>
        </w:rPr>
        <w:t>molécu</w:t>
      </w:r>
      <w:r>
        <w:rPr>
          <w:color w:val="231F20"/>
          <w:sz w:val="22"/>
          <w:szCs w:val="22"/>
        </w:rPr>
        <w:t>les d’ARNm, de petits organites</w:t>
      </w:r>
      <w:r w:rsidRPr="00194273">
        <w:rPr>
          <w:color w:val="231F20"/>
          <w:sz w:val="22"/>
          <w:szCs w:val="22"/>
        </w:rPr>
        <w:t>:</w:t>
      </w:r>
      <w:r>
        <w:rPr>
          <w:color w:val="231F20"/>
          <w:sz w:val="22"/>
          <w:szCs w:val="22"/>
        </w:rPr>
        <w:t xml:space="preserve"> les ribosomes (voir document 7</w:t>
      </w:r>
      <w:r w:rsidRPr="00194273">
        <w:rPr>
          <w:color w:val="231F20"/>
          <w:sz w:val="22"/>
          <w:szCs w:val="22"/>
        </w:rPr>
        <w:t>).</w:t>
      </w:r>
    </w:p>
    <w:p w14:paraId="67143F5F" w14:textId="77777777" w:rsidR="00077C1C" w:rsidRPr="00194273" w:rsidRDefault="00077C1C" w:rsidP="00077C1C">
      <w:pPr>
        <w:autoSpaceDE w:val="0"/>
        <w:autoSpaceDN w:val="0"/>
        <w:adjustRightInd w:val="0"/>
        <w:jc w:val="center"/>
        <w:rPr>
          <w:b/>
          <w:bCs/>
          <w:color w:val="231F20"/>
          <w:sz w:val="22"/>
          <w:szCs w:val="22"/>
        </w:rPr>
      </w:pPr>
      <w:r w:rsidRPr="00194273">
        <w:rPr>
          <w:b/>
          <w:bCs/>
          <w:color w:val="231F20"/>
          <w:sz w:val="22"/>
          <w:szCs w:val="22"/>
          <w:u w:val="single"/>
        </w:rPr>
        <w:t>Document 7</w:t>
      </w:r>
      <w:r>
        <w:rPr>
          <w:b/>
          <w:bCs/>
          <w:color w:val="231F20"/>
          <w:sz w:val="22"/>
          <w:szCs w:val="22"/>
        </w:rPr>
        <w:t xml:space="preserve">: </w:t>
      </w:r>
      <w:r w:rsidRPr="00E31D4A">
        <w:rPr>
          <w:bCs/>
          <w:color w:val="231F20"/>
          <w:sz w:val="22"/>
          <w:szCs w:val="22"/>
        </w:rPr>
        <w:t>Structure et composition d’un ribosome</w:t>
      </w:r>
    </w:p>
    <w:p w14:paraId="0ED002A5" w14:textId="77777777" w:rsidR="00077C1C" w:rsidRPr="00194273" w:rsidRDefault="00077C1C" w:rsidP="00077C1C">
      <w:pPr>
        <w:jc w:val="center"/>
        <w:rPr>
          <w:sz w:val="22"/>
          <w:szCs w:val="22"/>
        </w:rPr>
      </w:pPr>
      <w:r>
        <w:rPr>
          <w:noProof/>
          <w:sz w:val="22"/>
          <w:szCs w:val="22"/>
          <w:lang w:val="fr-BE" w:eastAsia="fr-BE"/>
        </w:rPr>
        <w:drawing>
          <wp:inline distT="0" distB="0" distL="0" distR="0" wp14:anchorId="6A897CE1" wp14:editId="3788A7B2">
            <wp:extent cx="1190130" cy="23698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1179" cy="2371910"/>
                    </a:xfrm>
                    <a:prstGeom prst="rect">
                      <a:avLst/>
                    </a:prstGeom>
                    <a:noFill/>
                    <a:ln>
                      <a:noFill/>
                    </a:ln>
                  </pic:spPr>
                </pic:pic>
              </a:graphicData>
            </a:graphic>
          </wp:inline>
        </w:drawing>
      </w:r>
    </w:p>
    <w:p w14:paraId="5D023354" w14:textId="77777777" w:rsidR="00077C1C" w:rsidRPr="00E31D4A" w:rsidRDefault="00077C1C" w:rsidP="00077C1C">
      <w:pPr>
        <w:autoSpaceDE w:val="0"/>
        <w:autoSpaceDN w:val="0"/>
        <w:adjustRightInd w:val="0"/>
        <w:jc w:val="both"/>
        <w:rPr>
          <w:color w:val="231F20"/>
          <w:sz w:val="22"/>
          <w:szCs w:val="22"/>
        </w:rPr>
      </w:pPr>
      <w:r w:rsidRPr="00E31D4A">
        <w:rPr>
          <w:color w:val="231F20"/>
          <w:sz w:val="22"/>
          <w:szCs w:val="22"/>
        </w:rPr>
        <w:t>Il est possible de préciser les relations entre ARNm, ribosomes et polypeptides grâce à des observations</w:t>
      </w:r>
      <w:r>
        <w:rPr>
          <w:color w:val="231F20"/>
          <w:sz w:val="22"/>
          <w:szCs w:val="22"/>
        </w:rPr>
        <w:t xml:space="preserve"> </w:t>
      </w:r>
      <w:r w:rsidRPr="00E31D4A">
        <w:rPr>
          <w:color w:val="231F20"/>
          <w:sz w:val="22"/>
          <w:szCs w:val="22"/>
        </w:rPr>
        <w:t>réalisées au microscope électronique.</w:t>
      </w:r>
    </w:p>
    <w:p w14:paraId="387810FB" w14:textId="77777777" w:rsidR="00077C1C" w:rsidRPr="00E31D4A" w:rsidRDefault="00077C1C" w:rsidP="00077C1C">
      <w:pPr>
        <w:autoSpaceDE w:val="0"/>
        <w:autoSpaceDN w:val="0"/>
        <w:adjustRightInd w:val="0"/>
        <w:jc w:val="both"/>
        <w:rPr>
          <w:color w:val="231F20"/>
          <w:sz w:val="22"/>
          <w:szCs w:val="22"/>
        </w:rPr>
      </w:pPr>
      <w:r w:rsidRPr="00E31D4A">
        <w:rPr>
          <w:color w:val="231F20"/>
          <w:sz w:val="22"/>
          <w:szCs w:val="22"/>
        </w:rPr>
        <w:t>Les micropho</w:t>
      </w:r>
      <w:r>
        <w:rPr>
          <w:color w:val="231F20"/>
          <w:sz w:val="22"/>
          <w:szCs w:val="22"/>
        </w:rPr>
        <w:t>tographies A et B du document 8</w:t>
      </w:r>
      <w:r w:rsidRPr="00E31D4A">
        <w:rPr>
          <w:color w:val="231F20"/>
          <w:sz w:val="22"/>
          <w:szCs w:val="22"/>
        </w:rPr>
        <w:t xml:space="preserve"> montrent que les ribosomes peuvent être associés sous</w:t>
      </w:r>
      <w:r>
        <w:rPr>
          <w:color w:val="231F20"/>
          <w:sz w:val="22"/>
          <w:szCs w:val="22"/>
        </w:rPr>
        <w:t xml:space="preserve"> forme de petits "chapelets</w:t>
      </w:r>
      <w:r w:rsidRPr="00E31D4A">
        <w:rPr>
          <w:color w:val="231F20"/>
          <w:sz w:val="22"/>
          <w:szCs w:val="22"/>
        </w:rPr>
        <w:t>" appelés polysomes. Les différents ribosomes sont reliés entre eux par une</w:t>
      </w:r>
      <w:r>
        <w:rPr>
          <w:color w:val="231F20"/>
          <w:sz w:val="22"/>
          <w:szCs w:val="22"/>
        </w:rPr>
        <w:t xml:space="preserve"> </w:t>
      </w:r>
      <w:r w:rsidRPr="00E31D4A">
        <w:rPr>
          <w:color w:val="231F20"/>
          <w:sz w:val="22"/>
          <w:szCs w:val="22"/>
        </w:rPr>
        <w:t xml:space="preserve">molécule d’ARNm repérée par les flèches sur </w:t>
      </w:r>
      <w:r>
        <w:rPr>
          <w:color w:val="231F20"/>
          <w:sz w:val="22"/>
          <w:szCs w:val="22"/>
        </w:rPr>
        <w:t>la micrographie C du document 8</w:t>
      </w:r>
      <w:r w:rsidRPr="00E31D4A">
        <w:rPr>
          <w:color w:val="231F20"/>
          <w:sz w:val="22"/>
          <w:szCs w:val="22"/>
        </w:rPr>
        <w:t>.</w:t>
      </w:r>
    </w:p>
    <w:p w14:paraId="71304380" w14:textId="77777777" w:rsidR="00077C1C" w:rsidRDefault="00077C1C" w:rsidP="00077C1C">
      <w:pPr>
        <w:autoSpaceDE w:val="0"/>
        <w:autoSpaceDN w:val="0"/>
        <w:adjustRightInd w:val="0"/>
        <w:rPr>
          <w:rFonts w:ascii="Frutiger-BlackCn" w:hAnsi="Frutiger-BlackCn" w:cs="Frutiger-BlackCn"/>
          <w:b/>
          <w:bCs/>
          <w:color w:val="231F20"/>
          <w:sz w:val="22"/>
          <w:szCs w:val="22"/>
        </w:rPr>
      </w:pPr>
    </w:p>
    <w:p w14:paraId="639A68EE" w14:textId="77777777" w:rsidR="00077C1C" w:rsidRPr="00E31D4A" w:rsidRDefault="00077C1C" w:rsidP="00077C1C">
      <w:pPr>
        <w:autoSpaceDE w:val="0"/>
        <w:autoSpaceDN w:val="0"/>
        <w:adjustRightInd w:val="0"/>
        <w:jc w:val="center"/>
        <w:rPr>
          <w:bCs/>
          <w:color w:val="231F20"/>
          <w:sz w:val="22"/>
          <w:szCs w:val="22"/>
        </w:rPr>
      </w:pPr>
      <w:r w:rsidRPr="00E31D4A">
        <w:rPr>
          <w:b/>
          <w:bCs/>
          <w:color w:val="231F20"/>
          <w:sz w:val="22"/>
          <w:szCs w:val="22"/>
          <w:u w:val="single"/>
        </w:rPr>
        <w:t>Documents 8 A, B et C</w:t>
      </w:r>
      <w:r w:rsidRPr="00E31D4A">
        <w:rPr>
          <w:b/>
          <w:bCs/>
          <w:color w:val="231F20"/>
          <w:sz w:val="22"/>
          <w:szCs w:val="22"/>
        </w:rPr>
        <w:t xml:space="preserve">: </w:t>
      </w:r>
      <w:r w:rsidRPr="00E31D4A">
        <w:rPr>
          <w:bCs/>
          <w:color w:val="231F20"/>
          <w:sz w:val="22"/>
          <w:szCs w:val="22"/>
        </w:rPr>
        <w:t>Trois micrographies de polysomes à des grossissements de plus en plus importants,</w:t>
      </w:r>
    </w:p>
    <w:p w14:paraId="35B84DCD" w14:textId="77777777" w:rsidR="00077C1C" w:rsidRPr="00E31D4A" w:rsidRDefault="00077C1C" w:rsidP="00077C1C">
      <w:pPr>
        <w:autoSpaceDE w:val="0"/>
        <w:autoSpaceDN w:val="0"/>
        <w:adjustRightInd w:val="0"/>
        <w:ind w:firstLine="708"/>
        <w:jc w:val="center"/>
        <w:rPr>
          <w:color w:val="000000"/>
          <w:sz w:val="22"/>
          <w:szCs w:val="22"/>
        </w:rPr>
      </w:pPr>
      <w:proofErr w:type="gramStart"/>
      <w:r w:rsidRPr="00E31D4A">
        <w:rPr>
          <w:bCs/>
          <w:color w:val="231F20"/>
          <w:sz w:val="22"/>
          <w:szCs w:val="22"/>
        </w:rPr>
        <w:t>observation</w:t>
      </w:r>
      <w:r>
        <w:rPr>
          <w:bCs/>
          <w:color w:val="231F20"/>
          <w:sz w:val="22"/>
          <w:szCs w:val="22"/>
        </w:rPr>
        <w:t>s</w:t>
      </w:r>
      <w:proofErr w:type="gramEnd"/>
      <w:r w:rsidRPr="00E31D4A">
        <w:rPr>
          <w:bCs/>
          <w:color w:val="231F20"/>
          <w:sz w:val="22"/>
          <w:szCs w:val="22"/>
        </w:rPr>
        <w:t xml:space="preserve"> réalisées au microscope électronique à transmission.</w:t>
      </w:r>
    </w:p>
    <w:p w14:paraId="7A8D750E" w14:textId="77777777" w:rsidR="00077C1C" w:rsidRPr="00761376" w:rsidRDefault="00077C1C" w:rsidP="00077C1C">
      <w:pPr>
        <w:autoSpaceDE w:val="0"/>
        <w:autoSpaceDN w:val="0"/>
        <w:adjustRightInd w:val="0"/>
        <w:rPr>
          <w:b/>
          <w:color w:val="231F20"/>
          <w:sz w:val="16"/>
          <w:szCs w:val="16"/>
        </w:rPr>
      </w:pPr>
    </w:p>
    <w:p w14:paraId="1FD09425" w14:textId="77777777" w:rsidR="00077C1C" w:rsidRPr="00E31D4A" w:rsidRDefault="00077C1C" w:rsidP="00077C1C">
      <w:pPr>
        <w:autoSpaceDE w:val="0"/>
        <w:autoSpaceDN w:val="0"/>
        <w:adjustRightInd w:val="0"/>
        <w:rPr>
          <w:b/>
          <w:color w:val="231F20"/>
          <w:sz w:val="18"/>
          <w:szCs w:val="18"/>
        </w:rPr>
      </w:pPr>
      <w:r w:rsidRPr="00E31D4A">
        <w:rPr>
          <w:b/>
          <w:color w:val="231F20"/>
          <w:sz w:val="18"/>
          <w:szCs w:val="18"/>
        </w:rPr>
        <w:t>A : micrographie de plusieurs polysomes</w:t>
      </w:r>
    </w:p>
    <w:p w14:paraId="1FD0253D" w14:textId="77777777" w:rsidR="00077C1C" w:rsidRPr="00E31D4A" w:rsidRDefault="00077C1C" w:rsidP="00077C1C">
      <w:pPr>
        <w:autoSpaceDE w:val="0"/>
        <w:autoSpaceDN w:val="0"/>
        <w:adjustRightInd w:val="0"/>
        <w:rPr>
          <w:b/>
          <w:color w:val="231F20"/>
          <w:sz w:val="18"/>
          <w:szCs w:val="18"/>
        </w:rPr>
      </w:pPr>
      <w:r w:rsidRPr="00E31D4A">
        <w:rPr>
          <w:b/>
          <w:color w:val="231F20"/>
          <w:sz w:val="18"/>
          <w:szCs w:val="18"/>
        </w:rPr>
        <w:t xml:space="preserve"> (X 75 000)</w:t>
      </w:r>
      <w:r w:rsidRPr="00E31D4A">
        <w:rPr>
          <w:b/>
          <w:color w:val="231F20"/>
          <w:sz w:val="18"/>
          <w:szCs w:val="18"/>
        </w:rPr>
        <w:tab/>
      </w:r>
      <w:r w:rsidRPr="00E31D4A">
        <w:rPr>
          <w:b/>
          <w:color w:val="231F20"/>
          <w:sz w:val="18"/>
          <w:szCs w:val="18"/>
        </w:rPr>
        <w:tab/>
      </w:r>
      <w:r w:rsidRPr="00E31D4A">
        <w:rPr>
          <w:b/>
          <w:color w:val="231F20"/>
          <w:sz w:val="18"/>
          <w:szCs w:val="18"/>
        </w:rPr>
        <w:tab/>
      </w:r>
      <w:r>
        <w:rPr>
          <w:color w:val="231F20"/>
          <w:sz w:val="18"/>
          <w:szCs w:val="18"/>
        </w:rPr>
        <w:tab/>
      </w:r>
      <w:r w:rsidRPr="00E31D4A">
        <w:rPr>
          <w:b/>
          <w:color w:val="231F20"/>
          <w:sz w:val="18"/>
          <w:szCs w:val="18"/>
        </w:rPr>
        <w:t>B : micrographie d’un polysome</w:t>
      </w:r>
      <w:r>
        <w:rPr>
          <w:rFonts w:ascii="Frutiger-Cn" w:hAnsi="Frutiger-Cn" w:cs="Frutiger-Cn"/>
          <w:color w:val="231F20"/>
          <w:sz w:val="18"/>
          <w:szCs w:val="18"/>
        </w:rPr>
        <w:t xml:space="preserve"> </w:t>
      </w:r>
      <w:r>
        <w:rPr>
          <w:rFonts w:ascii="Frutiger-Cn" w:hAnsi="Frutiger-Cn" w:cs="Frutiger-Cn"/>
          <w:color w:val="231F20"/>
          <w:sz w:val="18"/>
          <w:szCs w:val="18"/>
        </w:rPr>
        <w:tab/>
      </w:r>
      <w:r w:rsidRPr="00E31D4A">
        <w:rPr>
          <w:b/>
          <w:color w:val="231F20"/>
          <w:sz w:val="18"/>
          <w:szCs w:val="18"/>
        </w:rPr>
        <w:t>C : micrographie de quelques ribosomes d’un</w:t>
      </w:r>
    </w:p>
    <w:p w14:paraId="0F3147D1" w14:textId="77777777" w:rsidR="00077C1C" w:rsidRPr="00E31D4A" w:rsidRDefault="00077C1C" w:rsidP="00077C1C">
      <w:pPr>
        <w:autoSpaceDE w:val="0"/>
        <w:autoSpaceDN w:val="0"/>
        <w:adjustRightInd w:val="0"/>
        <w:ind w:left="5664" w:firstLine="708"/>
        <w:rPr>
          <w:b/>
          <w:color w:val="231F20"/>
          <w:sz w:val="18"/>
          <w:szCs w:val="18"/>
        </w:rPr>
      </w:pPr>
      <w:proofErr w:type="gramStart"/>
      <w:r w:rsidRPr="00E31D4A">
        <w:rPr>
          <w:b/>
          <w:color w:val="231F20"/>
          <w:sz w:val="18"/>
          <w:szCs w:val="18"/>
        </w:rPr>
        <w:t>polysome</w:t>
      </w:r>
      <w:proofErr w:type="gramEnd"/>
      <w:r w:rsidRPr="00E31D4A">
        <w:rPr>
          <w:b/>
          <w:color w:val="231F20"/>
          <w:sz w:val="18"/>
          <w:szCs w:val="18"/>
        </w:rPr>
        <w:t xml:space="preserve"> reliés par une molécule d’ARNm</w:t>
      </w:r>
    </w:p>
    <w:p w14:paraId="709CC84E" w14:textId="77777777" w:rsidR="00077C1C" w:rsidRPr="00AF3647" w:rsidRDefault="00077C1C" w:rsidP="00077C1C">
      <w:pPr>
        <w:autoSpaceDE w:val="0"/>
        <w:autoSpaceDN w:val="0"/>
        <w:adjustRightInd w:val="0"/>
        <w:rPr>
          <w:rFonts w:ascii="Frutiger-Cn" w:hAnsi="Frutiger-Cn" w:cs="Frutiger-Cn"/>
          <w:color w:val="231F20"/>
          <w:sz w:val="18"/>
          <w:szCs w:val="18"/>
        </w:rPr>
      </w:pPr>
      <w:r>
        <w:rPr>
          <w:rFonts w:ascii="Frutiger-Cn" w:hAnsi="Frutiger-Cn" w:cs="Frutiger-Cn"/>
          <w:noProof/>
          <w:color w:val="231F20"/>
          <w:sz w:val="18"/>
          <w:szCs w:val="18"/>
          <w:lang w:val="fr-BE" w:eastAsia="fr-BE"/>
        </w:rPr>
        <w:drawing>
          <wp:inline distT="0" distB="0" distL="0" distR="0" wp14:anchorId="109616FB" wp14:editId="68FC6150">
            <wp:extent cx="1708150" cy="1212850"/>
            <wp:effectExtent l="0" t="0" r="635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0" cy="1212850"/>
                    </a:xfrm>
                    <a:prstGeom prst="rect">
                      <a:avLst/>
                    </a:prstGeom>
                    <a:noFill/>
                    <a:ln>
                      <a:noFill/>
                    </a:ln>
                  </pic:spPr>
                </pic:pic>
              </a:graphicData>
            </a:graphic>
          </wp:inline>
        </w:drawing>
      </w:r>
      <w:r>
        <w:rPr>
          <w:rFonts w:ascii="Frutiger-Cn" w:hAnsi="Frutiger-Cn" w:cs="Frutiger-Cn"/>
          <w:color w:val="231F20"/>
          <w:sz w:val="18"/>
          <w:szCs w:val="18"/>
        </w:rPr>
        <w:tab/>
      </w:r>
      <w:r>
        <w:rPr>
          <w:rFonts w:ascii="Frutiger-Cn" w:hAnsi="Frutiger-Cn" w:cs="Frutiger-Cn"/>
          <w:color w:val="231F20"/>
          <w:sz w:val="18"/>
          <w:szCs w:val="18"/>
        </w:rPr>
        <w:tab/>
      </w:r>
      <w:r>
        <w:rPr>
          <w:noProof/>
          <w:color w:val="231F20"/>
          <w:sz w:val="18"/>
          <w:szCs w:val="18"/>
          <w:lang w:val="fr-BE" w:eastAsia="fr-BE"/>
        </w:rPr>
        <w:drawing>
          <wp:inline distT="0" distB="0" distL="0" distR="0" wp14:anchorId="352E3ADD" wp14:editId="49951357">
            <wp:extent cx="1473200" cy="11874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3200" cy="1187450"/>
                    </a:xfrm>
                    <a:prstGeom prst="rect">
                      <a:avLst/>
                    </a:prstGeom>
                    <a:noFill/>
                    <a:ln>
                      <a:noFill/>
                    </a:ln>
                  </pic:spPr>
                </pic:pic>
              </a:graphicData>
            </a:graphic>
          </wp:inline>
        </w:drawing>
      </w:r>
      <w:r>
        <w:rPr>
          <w:color w:val="231F20"/>
          <w:sz w:val="18"/>
          <w:szCs w:val="18"/>
        </w:rPr>
        <w:tab/>
      </w:r>
      <w:r>
        <w:rPr>
          <w:noProof/>
          <w:lang w:val="fr-BE" w:eastAsia="fr-BE"/>
        </w:rPr>
        <w:drawing>
          <wp:inline distT="0" distB="0" distL="0" distR="0" wp14:anchorId="7713CF63" wp14:editId="4E08008D">
            <wp:extent cx="1879600" cy="1238250"/>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9600" cy="1238250"/>
                    </a:xfrm>
                    <a:prstGeom prst="rect">
                      <a:avLst/>
                    </a:prstGeom>
                    <a:noFill/>
                    <a:ln>
                      <a:noFill/>
                    </a:ln>
                  </pic:spPr>
                </pic:pic>
              </a:graphicData>
            </a:graphic>
          </wp:inline>
        </w:drawing>
      </w:r>
    </w:p>
    <w:p w14:paraId="49BD5F0F" w14:textId="77777777" w:rsidR="00077C1C" w:rsidRPr="00E31D4A" w:rsidRDefault="00077C1C" w:rsidP="00077C1C">
      <w:pPr>
        <w:autoSpaceDE w:val="0"/>
        <w:autoSpaceDN w:val="0"/>
        <w:adjustRightInd w:val="0"/>
        <w:rPr>
          <w:rFonts w:ascii="Frutiger-Cn" w:hAnsi="Frutiger-Cn" w:cs="Frutiger-Cn"/>
          <w:color w:val="231F20"/>
          <w:sz w:val="18"/>
          <w:szCs w:val="18"/>
        </w:rPr>
      </w:pPr>
      <w:r>
        <w:rPr>
          <w:color w:val="231F20"/>
          <w:sz w:val="18"/>
          <w:szCs w:val="18"/>
        </w:rPr>
        <w:tab/>
      </w:r>
      <w:r>
        <w:rPr>
          <w:color w:val="231F20"/>
          <w:sz w:val="18"/>
          <w:szCs w:val="18"/>
        </w:rPr>
        <w:tab/>
      </w:r>
      <w:r>
        <w:rPr>
          <w:color w:val="231F20"/>
          <w:sz w:val="18"/>
          <w:szCs w:val="18"/>
        </w:rPr>
        <w:tab/>
      </w:r>
      <w:r>
        <w:rPr>
          <w:color w:val="231F20"/>
          <w:sz w:val="18"/>
          <w:szCs w:val="18"/>
        </w:rPr>
        <w:tab/>
      </w:r>
    </w:p>
    <w:p w14:paraId="00F48CB5" w14:textId="77777777" w:rsidR="00077C1C" w:rsidRPr="00E31D4A" w:rsidRDefault="00077C1C" w:rsidP="00077C1C">
      <w:pPr>
        <w:autoSpaceDE w:val="0"/>
        <w:autoSpaceDN w:val="0"/>
        <w:adjustRightInd w:val="0"/>
        <w:jc w:val="both"/>
        <w:rPr>
          <w:color w:val="231F20"/>
          <w:sz w:val="22"/>
          <w:szCs w:val="22"/>
        </w:rPr>
      </w:pPr>
      <w:r w:rsidRPr="00E31D4A">
        <w:rPr>
          <w:color w:val="231F20"/>
          <w:sz w:val="22"/>
          <w:szCs w:val="22"/>
        </w:rPr>
        <w:t>Le document 9 est une micrographie obtenue au MET d’un polysome en activité. On constate que</w:t>
      </w:r>
      <w:r>
        <w:rPr>
          <w:color w:val="231F20"/>
          <w:sz w:val="22"/>
          <w:szCs w:val="22"/>
        </w:rPr>
        <w:t xml:space="preserve"> </w:t>
      </w:r>
      <w:r w:rsidRPr="00E31D4A">
        <w:rPr>
          <w:color w:val="231F20"/>
          <w:sz w:val="22"/>
          <w:szCs w:val="22"/>
        </w:rPr>
        <w:t>c’est au niveau des ribosomes en contact avec l’ARNm que s’effectue la synthèse protéique et qu’un</w:t>
      </w:r>
      <w:r>
        <w:rPr>
          <w:color w:val="231F20"/>
          <w:sz w:val="22"/>
          <w:szCs w:val="22"/>
        </w:rPr>
        <w:t xml:space="preserve"> </w:t>
      </w:r>
      <w:r w:rsidRPr="00E31D4A">
        <w:rPr>
          <w:color w:val="231F20"/>
          <w:sz w:val="22"/>
          <w:szCs w:val="22"/>
        </w:rPr>
        <w:t>ARNm permet la synthèse simultanée de plusieurs protéines.</w:t>
      </w:r>
    </w:p>
    <w:p w14:paraId="40C6AF74" w14:textId="77777777" w:rsidR="00077C1C" w:rsidRDefault="00077C1C" w:rsidP="00077C1C">
      <w:pPr>
        <w:autoSpaceDE w:val="0"/>
        <w:autoSpaceDN w:val="0"/>
        <w:adjustRightInd w:val="0"/>
        <w:rPr>
          <w:bCs/>
          <w:color w:val="231F20"/>
          <w:sz w:val="22"/>
          <w:szCs w:val="22"/>
        </w:rPr>
      </w:pPr>
      <w:r w:rsidRPr="00E31D4A">
        <w:rPr>
          <w:b/>
          <w:bCs/>
          <w:color w:val="231F20"/>
          <w:sz w:val="22"/>
          <w:szCs w:val="22"/>
          <w:u w:val="single"/>
        </w:rPr>
        <w:t>Document 9</w:t>
      </w:r>
      <w:r w:rsidRPr="00E31D4A">
        <w:rPr>
          <w:b/>
          <w:bCs/>
          <w:color w:val="231F20"/>
          <w:sz w:val="22"/>
          <w:szCs w:val="22"/>
        </w:rPr>
        <w:t>:</w:t>
      </w:r>
      <w:r w:rsidRPr="00E31D4A">
        <w:rPr>
          <w:bCs/>
          <w:color w:val="231F20"/>
          <w:sz w:val="22"/>
          <w:szCs w:val="22"/>
        </w:rPr>
        <w:t xml:space="preserve"> Micrographie d’un polysome en activité et son interprétation. La protéine synthétisée est </w:t>
      </w:r>
      <w:proofErr w:type="gramStart"/>
      <w:r w:rsidRPr="00E31D4A">
        <w:rPr>
          <w:bCs/>
          <w:color w:val="231F20"/>
          <w:sz w:val="22"/>
          <w:szCs w:val="22"/>
        </w:rPr>
        <w:t>le fibroïne</w:t>
      </w:r>
      <w:proofErr w:type="gramEnd"/>
      <w:r w:rsidRPr="00E31D4A">
        <w:rPr>
          <w:bCs/>
          <w:color w:val="231F20"/>
          <w:sz w:val="22"/>
          <w:szCs w:val="22"/>
        </w:rPr>
        <w:t xml:space="preserve"> de la soie. C’est une protéine fibreuse, de grande taille, ce qui rend possible son observation au microscope électronique</w:t>
      </w:r>
      <w:r>
        <w:rPr>
          <w:bCs/>
          <w:color w:val="231F20"/>
          <w:sz w:val="22"/>
          <w:szCs w:val="22"/>
        </w:rPr>
        <w:t xml:space="preserve"> </w:t>
      </w:r>
      <w:r w:rsidRPr="00E31D4A">
        <w:rPr>
          <w:bCs/>
          <w:color w:val="231F20"/>
          <w:sz w:val="22"/>
          <w:szCs w:val="22"/>
        </w:rPr>
        <w:t>à transmission.</w:t>
      </w:r>
    </w:p>
    <w:p w14:paraId="2145DBB9" w14:textId="77777777" w:rsidR="00077C1C" w:rsidRDefault="00077C1C" w:rsidP="00077C1C">
      <w:pPr>
        <w:jc w:val="center"/>
      </w:pPr>
      <w:r>
        <w:rPr>
          <w:noProof/>
          <w:lang w:val="fr-BE" w:eastAsia="fr-BE"/>
        </w:rPr>
        <w:drawing>
          <wp:inline distT="0" distB="0" distL="0" distR="0" wp14:anchorId="2409F72B" wp14:editId="2D5BED36">
            <wp:extent cx="4235450" cy="11620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5450" cy="1162050"/>
                    </a:xfrm>
                    <a:prstGeom prst="rect">
                      <a:avLst/>
                    </a:prstGeom>
                    <a:noFill/>
                    <a:ln>
                      <a:noFill/>
                    </a:ln>
                  </pic:spPr>
                </pic:pic>
              </a:graphicData>
            </a:graphic>
          </wp:inline>
        </w:drawing>
      </w:r>
    </w:p>
    <w:p w14:paraId="100AFA56" w14:textId="77777777" w:rsidR="00077C1C" w:rsidRPr="00761376" w:rsidRDefault="00077C1C" w:rsidP="00077C1C">
      <w:pPr>
        <w:jc w:val="center"/>
        <w:rPr>
          <w:sz w:val="16"/>
          <w:szCs w:val="16"/>
        </w:rPr>
      </w:pPr>
    </w:p>
    <w:p w14:paraId="10327C94" w14:textId="77777777" w:rsidR="00077C1C" w:rsidRDefault="00077C1C" w:rsidP="00077C1C">
      <w:pPr>
        <w:jc w:val="center"/>
      </w:pPr>
      <w:r>
        <w:rPr>
          <w:noProof/>
          <w:lang w:val="fr-BE" w:eastAsia="fr-BE"/>
        </w:rPr>
        <w:lastRenderedPageBreak/>
        <w:drawing>
          <wp:inline distT="0" distB="0" distL="0" distR="0" wp14:anchorId="3AA7FA1F" wp14:editId="5933585E">
            <wp:extent cx="4349750" cy="119380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9750" cy="1193800"/>
                    </a:xfrm>
                    <a:prstGeom prst="rect">
                      <a:avLst/>
                    </a:prstGeom>
                    <a:noFill/>
                    <a:ln>
                      <a:noFill/>
                    </a:ln>
                  </pic:spPr>
                </pic:pic>
              </a:graphicData>
            </a:graphic>
          </wp:inline>
        </w:drawing>
      </w:r>
    </w:p>
    <w:p w14:paraId="7BE1EA3E" w14:textId="77777777" w:rsidR="00077C1C" w:rsidRPr="00761376" w:rsidRDefault="00077C1C" w:rsidP="00077C1C">
      <w:pPr>
        <w:jc w:val="center"/>
        <w:rPr>
          <w:sz w:val="16"/>
          <w:szCs w:val="16"/>
        </w:rPr>
      </w:pPr>
    </w:p>
    <w:p w14:paraId="24E43A5F" w14:textId="77777777" w:rsidR="00077C1C" w:rsidRPr="00761376" w:rsidRDefault="00077C1C" w:rsidP="00077C1C">
      <w:pPr>
        <w:autoSpaceDE w:val="0"/>
        <w:autoSpaceDN w:val="0"/>
        <w:adjustRightInd w:val="0"/>
        <w:rPr>
          <w:color w:val="231F20"/>
          <w:sz w:val="22"/>
          <w:szCs w:val="22"/>
        </w:rPr>
      </w:pPr>
      <w:r w:rsidRPr="00761376">
        <w:rPr>
          <w:color w:val="231F20"/>
          <w:sz w:val="22"/>
          <w:szCs w:val="22"/>
        </w:rPr>
        <w:t>La traduction fait intervenir une autre catégorie</w:t>
      </w:r>
      <w:r>
        <w:rPr>
          <w:color w:val="231F20"/>
          <w:sz w:val="22"/>
          <w:szCs w:val="22"/>
        </w:rPr>
        <w:t xml:space="preserve"> </w:t>
      </w:r>
      <w:r w:rsidRPr="00761376">
        <w:rPr>
          <w:color w:val="231F20"/>
          <w:sz w:val="22"/>
          <w:szCs w:val="22"/>
        </w:rPr>
        <w:t xml:space="preserve">d’ARN, les </w:t>
      </w:r>
      <w:proofErr w:type="spellStart"/>
      <w:r w:rsidRPr="00761376">
        <w:rPr>
          <w:color w:val="231F20"/>
          <w:sz w:val="22"/>
          <w:szCs w:val="22"/>
        </w:rPr>
        <w:t>ARNt</w:t>
      </w:r>
      <w:proofErr w:type="spellEnd"/>
      <w:r w:rsidRPr="00761376">
        <w:rPr>
          <w:color w:val="231F20"/>
          <w:sz w:val="22"/>
          <w:szCs w:val="22"/>
        </w:rPr>
        <w:t xml:space="preserve"> (pour ARN de transfert). Les</w:t>
      </w:r>
    </w:p>
    <w:p w14:paraId="62A00D13" w14:textId="77777777" w:rsidR="00077C1C" w:rsidRDefault="00077C1C" w:rsidP="00077C1C">
      <w:pPr>
        <w:autoSpaceDE w:val="0"/>
        <w:autoSpaceDN w:val="0"/>
        <w:adjustRightInd w:val="0"/>
        <w:rPr>
          <w:color w:val="231F20"/>
          <w:sz w:val="22"/>
          <w:szCs w:val="22"/>
        </w:rPr>
      </w:pPr>
      <w:proofErr w:type="spellStart"/>
      <w:r w:rsidRPr="00761376">
        <w:rPr>
          <w:color w:val="231F20"/>
          <w:sz w:val="22"/>
          <w:szCs w:val="22"/>
        </w:rPr>
        <w:t>ARNt</w:t>
      </w:r>
      <w:proofErr w:type="spellEnd"/>
      <w:r w:rsidRPr="00761376">
        <w:rPr>
          <w:color w:val="231F20"/>
          <w:sz w:val="22"/>
          <w:szCs w:val="22"/>
        </w:rPr>
        <w:t xml:space="preserve"> sont constitués d’une chaîne de 70 à 80</w:t>
      </w:r>
      <w:r>
        <w:rPr>
          <w:color w:val="231F20"/>
          <w:sz w:val="22"/>
          <w:szCs w:val="22"/>
        </w:rPr>
        <w:t xml:space="preserve"> </w:t>
      </w:r>
      <w:r w:rsidRPr="00761376">
        <w:rPr>
          <w:color w:val="231F20"/>
          <w:sz w:val="22"/>
          <w:szCs w:val="22"/>
        </w:rPr>
        <w:t xml:space="preserve">nucléotides. La configuration spatiale des </w:t>
      </w:r>
      <w:proofErr w:type="spellStart"/>
      <w:r w:rsidRPr="00761376">
        <w:rPr>
          <w:color w:val="231F20"/>
          <w:sz w:val="22"/>
          <w:szCs w:val="22"/>
        </w:rPr>
        <w:t>ARNt</w:t>
      </w:r>
      <w:proofErr w:type="spellEnd"/>
      <w:r w:rsidRPr="00761376">
        <w:rPr>
          <w:color w:val="231F20"/>
          <w:sz w:val="22"/>
          <w:szCs w:val="22"/>
        </w:rPr>
        <w:t xml:space="preserve"> détermine un site de fixation d’un acide aminé</w:t>
      </w:r>
      <w:r>
        <w:rPr>
          <w:color w:val="231F20"/>
          <w:sz w:val="22"/>
          <w:szCs w:val="22"/>
        </w:rPr>
        <w:t xml:space="preserve"> </w:t>
      </w:r>
      <w:r w:rsidRPr="00761376">
        <w:rPr>
          <w:color w:val="231F20"/>
          <w:sz w:val="22"/>
          <w:szCs w:val="22"/>
        </w:rPr>
        <w:t>spécifique et un site de reconnaissance d’un codon</w:t>
      </w:r>
      <w:r>
        <w:rPr>
          <w:color w:val="231F20"/>
          <w:sz w:val="22"/>
          <w:szCs w:val="22"/>
        </w:rPr>
        <w:t xml:space="preserve"> </w:t>
      </w:r>
      <w:r w:rsidRPr="00761376">
        <w:rPr>
          <w:color w:val="231F20"/>
          <w:sz w:val="22"/>
          <w:szCs w:val="22"/>
        </w:rPr>
        <w:t>de l’</w:t>
      </w:r>
      <w:r>
        <w:rPr>
          <w:color w:val="231F20"/>
          <w:sz w:val="22"/>
          <w:szCs w:val="22"/>
        </w:rPr>
        <w:t>ARNm (voir le document 10</w:t>
      </w:r>
      <w:r w:rsidRPr="00761376">
        <w:rPr>
          <w:color w:val="231F20"/>
          <w:sz w:val="22"/>
          <w:szCs w:val="22"/>
        </w:rPr>
        <w:t>). La reconnaissance</w:t>
      </w:r>
      <w:r>
        <w:rPr>
          <w:color w:val="231F20"/>
          <w:sz w:val="22"/>
          <w:szCs w:val="22"/>
        </w:rPr>
        <w:t xml:space="preserve"> </w:t>
      </w:r>
      <w:r w:rsidRPr="00761376">
        <w:rPr>
          <w:color w:val="231F20"/>
          <w:sz w:val="22"/>
          <w:szCs w:val="22"/>
        </w:rPr>
        <w:t>d’un codon repose sur la complémentarité</w:t>
      </w:r>
      <w:r>
        <w:rPr>
          <w:color w:val="231F20"/>
          <w:sz w:val="22"/>
          <w:szCs w:val="22"/>
        </w:rPr>
        <w:t xml:space="preserve"> </w:t>
      </w:r>
      <w:r w:rsidRPr="00761376">
        <w:rPr>
          <w:color w:val="231F20"/>
          <w:sz w:val="22"/>
          <w:szCs w:val="22"/>
        </w:rPr>
        <w:t>des bases entre un triplet de nucléotide</w:t>
      </w:r>
      <w:r>
        <w:rPr>
          <w:color w:val="231F20"/>
          <w:sz w:val="22"/>
          <w:szCs w:val="22"/>
        </w:rPr>
        <w:t>s</w:t>
      </w:r>
      <w:r w:rsidRPr="00761376">
        <w:rPr>
          <w:color w:val="231F20"/>
          <w:sz w:val="22"/>
          <w:szCs w:val="22"/>
        </w:rPr>
        <w:t xml:space="preserve"> de l’</w:t>
      </w:r>
      <w:proofErr w:type="spellStart"/>
      <w:r w:rsidRPr="00761376">
        <w:rPr>
          <w:color w:val="231F20"/>
          <w:sz w:val="22"/>
          <w:szCs w:val="22"/>
        </w:rPr>
        <w:t>ARNt</w:t>
      </w:r>
      <w:proofErr w:type="spellEnd"/>
      <w:r>
        <w:rPr>
          <w:color w:val="231F20"/>
          <w:sz w:val="22"/>
          <w:szCs w:val="22"/>
        </w:rPr>
        <w:t xml:space="preserve"> </w:t>
      </w:r>
      <w:r w:rsidRPr="00761376">
        <w:rPr>
          <w:color w:val="231F20"/>
          <w:sz w:val="22"/>
          <w:szCs w:val="22"/>
        </w:rPr>
        <w:t>ou anticodon et le codon de l’ARNm.</w:t>
      </w:r>
    </w:p>
    <w:p w14:paraId="31228571" w14:textId="77777777" w:rsidR="00077C1C" w:rsidRPr="00761376" w:rsidRDefault="00077C1C" w:rsidP="00077C1C">
      <w:pPr>
        <w:autoSpaceDE w:val="0"/>
        <w:autoSpaceDN w:val="0"/>
        <w:adjustRightInd w:val="0"/>
        <w:jc w:val="center"/>
        <w:rPr>
          <w:color w:val="231F20"/>
          <w:sz w:val="22"/>
          <w:szCs w:val="22"/>
        </w:rPr>
      </w:pPr>
      <w:r w:rsidRPr="00761376">
        <w:rPr>
          <w:b/>
          <w:color w:val="231F20"/>
          <w:sz w:val="22"/>
          <w:szCs w:val="22"/>
          <w:u w:val="single"/>
        </w:rPr>
        <w:t>Document 10</w:t>
      </w:r>
      <w:r w:rsidRPr="00761376">
        <w:rPr>
          <w:b/>
          <w:color w:val="231F20"/>
          <w:sz w:val="22"/>
          <w:szCs w:val="22"/>
        </w:rPr>
        <w:t>:</w:t>
      </w:r>
      <w:r>
        <w:rPr>
          <w:color w:val="231F20"/>
          <w:sz w:val="22"/>
          <w:szCs w:val="22"/>
        </w:rPr>
        <w:t xml:space="preserve"> </w:t>
      </w:r>
      <w:r w:rsidRPr="00761376">
        <w:rPr>
          <w:color w:val="231F20"/>
          <w:sz w:val="22"/>
          <w:szCs w:val="22"/>
        </w:rPr>
        <w:t xml:space="preserve">Représentation simplifiée d’un </w:t>
      </w:r>
      <w:proofErr w:type="spellStart"/>
      <w:r w:rsidRPr="00761376">
        <w:rPr>
          <w:color w:val="231F20"/>
          <w:sz w:val="22"/>
          <w:szCs w:val="22"/>
        </w:rPr>
        <w:t>ARNt</w:t>
      </w:r>
      <w:proofErr w:type="spellEnd"/>
    </w:p>
    <w:p w14:paraId="14661D57" w14:textId="77777777" w:rsidR="00077C1C" w:rsidRDefault="00077C1C" w:rsidP="00077C1C">
      <w:pPr>
        <w:autoSpaceDE w:val="0"/>
        <w:autoSpaceDN w:val="0"/>
        <w:adjustRightInd w:val="0"/>
        <w:jc w:val="center"/>
        <w:rPr>
          <w:rFonts w:ascii="Frutiger-BlackCn" w:hAnsi="Frutiger-BlackCn" w:cs="Frutiger-BlackCn"/>
          <w:b/>
          <w:bCs/>
          <w:color w:val="231F20"/>
          <w:sz w:val="22"/>
          <w:szCs w:val="22"/>
        </w:rPr>
      </w:pPr>
      <w:r>
        <w:rPr>
          <w:noProof/>
          <w:lang w:val="fr-BE" w:eastAsia="fr-BE"/>
        </w:rPr>
        <w:drawing>
          <wp:inline distT="0" distB="0" distL="0" distR="0" wp14:anchorId="21D1F793" wp14:editId="0F138BAF">
            <wp:extent cx="1212850" cy="1974850"/>
            <wp:effectExtent l="0" t="0" r="635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2850" cy="1974850"/>
                    </a:xfrm>
                    <a:prstGeom prst="rect">
                      <a:avLst/>
                    </a:prstGeom>
                    <a:noFill/>
                    <a:ln>
                      <a:noFill/>
                    </a:ln>
                  </pic:spPr>
                </pic:pic>
              </a:graphicData>
            </a:graphic>
          </wp:inline>
        </w:drawing>
      </w:r>
    </w:p>
    <w:p w14:paraId="2C804B8D" w14:textId="77777777" w:rsidR="00077C1C" w:rsidRDefault="00077C1C" w:rsidP="00077C1C">
      <w:pPr>
        <w:autoSpaceDE w:val="0"/>
        <w:autoSpaceDN w:val="0"/>
        <w:adjustRightInd w:val="0"/>
        <w:rPr>
          <w:rFonts w:ascii="Frutiger-BlackCn" w:hAnsi="Frutiger-BlackCn" w:cs="Frutiger-BlackCn"/>
          <w:b/>
          <w:bCs/>
          <w:color w:val="231F20"/>
          <w:sz w:val="22"/>
          <w:szCs w:val="22"/>
        </w:rPr>
      </w:pPr>
      <w:r>
        <w:rPr>
          <w:rFonts w:ascii="Frutiger-BlackCn" w:hAnsi="Frutiger-BlackCn" w:cs="Frutiger-BlackCn"/>
          <w:b/>
          <w:bCs/>
          <w:color w:val="231F20"/>
          <w:sz w:val="22"/>
          <w:szCs w:val="22"/>
        </w:rPr>
        <w:t>Question:</w:t>
      </w:r>
    </w:p>
    <w:p w14:paraId="50DF3BDC" w14:textId="77777777" w:rsidR="00077C1C" w:rsidRDefault="00077C1C" w:rsidP="00077C1C">
      <w:pPr>
        <w:autoSpaceDE w:val="0"/>
        <w:autoSpaceDN w:val="0"/>
        <w:adjustRightInd w:val="0"/>
        <w:jc w:val="both"/>
        <w:rPr>
          <w:color w:val="231F20"/>
          <w:sz w:val="22"/>
          <w:szCs w:val="22"/>
        </w:rPr>
      </w:pPr>
      <w:r w:rsidRPr="00761376">
        <w:rPr>
          <w:color w:val="231F20"/>
          <w:sz w:val="22"/>
          <w:szCs w:val="22"/>
        </w:rPr>
        <w:t>Sur quel codon de l’ARNm vient se fixer l’</w:t>
      </w:r>
      <w:proofErr w:type="spellStart"/>
      <w:r w:rsidRPr="00761376">
        <w:rPr>
          <w:color w:val="231F20"/>
          <w:sz w:val="22"/>
          <w:szCs w:val="22"/>
        </w:rPr>
        <w:t>ARNt</w:t>
      </w:r>
      <w:proofErr w:type="spellEnd"/>
      <w:r w:rsidRPr="00761376">
        <w:rPr>
          <w:color w:val="231F20"/>
          <w:sz w:val="22"/>
          <w:szCs w:val="22"/>
        </w:rPr>
        <w:t xml:space="preserve"> du document 10? De quel acide aminé cet </w:t>
      </w:r>
      <w:proofErr w:type="spellStart"/>
      <w:r w:rsidRPr="00761376">
        <w:rPr>
          <w:color w:val="231F20"/>
          <w:sz w:val="22"/>
          <w:szCs w:val="22"/>
        </w:rPr>
        <w:t>ARNt</w:t>
      </w:r>
      <w:proofErr w:type="spellEnd"/>
      <w:r>
        <w:rPr>
          <w:color w:val="231F20"/>
          <w:sz w:val="22"/>
          <w:szCs w:val="22"/>
        </w:rPr>
        <w:t xml:space="preserve"> assure-t-il le transfert</w:t>
      </w:r>
      <w:r w:rsidRPr="00761376">
        <w:rPr>
          <w:color w:val="231F20"/>
          <w:sz w:val="22"/>
          <w:szCs w:val="22"/>
        </w:rPr>
        <w:t>?</w:t>
      </w:r>
    </w:p>
    <w:p w14:paraId="1F084662" w14:textId="77777777" w:rsidR="00077C1C" w:rsidRDefault="00077C1C" w:rsidP="00077C1C">
      <w:pPr>
        <w:autoSpaceDE w:val="0"/>
        <w:autoSpaceDN w:val="0"/>
        <w:adjustRightInd w:val="0"/>
        <w:jc w:val="both"/>
        <w:rPr>
          <w:color w:val="231F20"/>
          <w:sz w:val="22"/>
          <w:szCs w:val="22"/>
        </w:rPr>
      </w:pPr>
      <w:r>
        <w:rPr>
          <w:color w:val="231F20"/>
          <w:sz w:val="22"/>
          <w:szCs w:val="22"/>
        </w:rPr>
        <w:t>………………………………………………………………………………………………………………………………………………………………………………………………………………………………………………………..</w:t>
      </w:r>
    </w:p>
    <w:p w14:paraId="1B80E0D1" w14:textId="77777777" w:rsidR="00077C1C" w:rsidRPr="00761376" w:rsidRDefault="00077C1C" w:rsidP="00077C1C">
      <w:pPr>
        <w:autoSpaceDE w:val="0"/>
        <w:autoSpaceDN w:val="0"/>
        <w:adjustRightInd w:val="0"/>
        <w:jc w:val="both"/>
        <w:rPr>
          <w:color w:val="231F20"/>
          <w:sz w:val="22"/>
          <w:szCs w:val="22"/>
        </w:rPr>
      </w:pPr>
    </w:p>
    <w:p w14:paraId="3A3D62C8" w14:textId="77777777" w:rsidR="00077C1C" w:rsidRDefault="00077C1C" w:rsidP="00077C1C">
      <w:pPr>
        <w:autoSpaceDE w:val="0"/>
        <w:autoSpaceDN w:val="0"/>
        <w:adjustRightInd w:val="0"/>
        <w:jc w:val="center"/>
        <w:rPr>
          <w:b/>
          <w:bCs/>
          <w:color w:val="231F20"/>
          <w:u w:val="single"/>
        </w:rPr>
      </w:pPr>
      <w:r w:rsidRPr="00761376">
        <w:rPr>
          <w:b/>
          <w:bCs/>
          <w:color w:val="231F20"/>
          <w:u w:val="single"/>
        </w:rPr>
        <w:t>Les étapes de la traduction</w:t>
      </w:r>
    </w:p>
    <w:p w14:paraId="6003569D" w14:textId="77777777" w:rsidR="00077C1C" w:rsidRPr="00761376" w:rsidRDefault="00077C1C" w:rsidP="00077C1C">
      <w:pPr>
        <w:autoSpaceDE w:val="0"/>
        <w:autoSpaceDN w:val="0"/>
        <w:adjustRightInd w:val="0"/>
        <w:jc w:val="center"/>
        <w:rPr>
          <w:b/>
          <w:bCs/>
          <w:color w:val="231F20"/>
          <w:u w:val="single"/>
        </w:rPr>
      </w:pPr>
    </w:p>
    <w:p w14:paraId="7B1EBB92" w14:textId="77777777" w:rsidR="00077C1C" w:rsidRPr="00761376" w:rsidRDefault="00077C1C" w:rsidP="00077C1C">
      <w:pPr>
        <w:autoSpaceDE w:val="0"/>
        <w:autoSpaceDN w:val="0"/>
        <w:adjustRightInd w:val="0"/>
        <w:jc w:val="both"/>
        <w:rPr>
          <w:color w:val="231F20"/>
          <w:sz w:val="22"/>
          <w:szCs w:val="22"/>
        </w:rPr>
      </w:pPr>
      <w:r w:rsidRPr="00761376">
        <w:rPr>
          <w:color w:val="231F20"/>
          <w:sz w:val="22"/>
          <w:szCs w:val="22"/>
        </w:rPr>
        <w:t xml:space="preserve">Les différentes étapes de la traduction sont </w:t>
      </w:r>
      <w:r>
        <w:rPr>
          <w:color w:val="231F20"/>
          <w:sz w:val="22"/>
          <w:szCs w:val="22"/>
        </w:rPr>
        <w:t>schématisées dans le document 11</w:t>
      </w:r>
      <w:r w:rsidRPr="00761376">
        <w:rPr>
          <w:color w:val="231F20"/>
          <w:sz w:val="22"/>
          <w:szCs w:val="22"/>
        </w:rPr>
        <w:t>.</w:t>
      </w:r>
    </w:p>
    <w:p w14:paraId="650EB783" w14:textId="77777777" w:rsidR="00077C1C" w:rsidRPr="00761376" w:rsidRDefault="00077C1C" w:rsidP="00077C1C">
      <w:pPr>
        <w:numPr>
          <w:ilvl w:val="2"/>
          <w:numId w:val="1"/>
        </w:numPr>
        <w:autoSpaceDE w:val="0"/>
        <w:autoSpaceDN w:val="0"/>
        <w:adjustRightInd w:val="0"/>
        <w:jc w:val="both"/>
        <w:rPr>
          <w:b/>
          <w:color w:val="231F20"/>
          <w:sz w:val="22"/>
          <w:szCs w:val="22"/>
        </w:rPr>
      </w:pPr>
      <w:r w:rsidRPr="00761376">
        <w:rPr>
          <w:b/>
          <w:bCs/>
          <w:color w:val="231F20"/>
          <w:sz w:val="22"/>
          <w:szCs w:val="22"/>
        </w:rPr>
        <w:t xml:space="preserve">L'initiation de la synthèse </w:t>
      </w:r>
      <w:r w:rsidRPr="00761376">
        <w:rPr>
          <w:color w:val="231F20"/>
          <w:sz w:val="22"/>
          <w:szCs w:val="22"/>
        </w:rPr>
        <w:t xml:space="preserve">d’un polypeptide débute toujours au niveau d'un codon </w:t>
      </w:r>
      <w:r w:rsidRPr="00761376">
        <w:rPr>
          <w:b/>
          <w:color w:val="231F20"/>
          <w:sz w:val="22"/>
          <w:szCs w:val="22"/>
        </w:rPr>
        <w:t>AUG</w:t>
      </w:r>
      <w:r w:rsidRPr="00761376">
        <w:rPr>
          <w:color w:val="231F20"/>
          <w:sz w:val="22"/>
          <w:szCs w:val="22"/>
        </w:rPr>
        <w:t xml:space="preserve"> ou codon</w:t>
      </w:r>
      <w:r>
        <w:rPr>
          <w:color w:val="231F20"/>
          <w:sz w:val="22"/>
          <w:szCs w:val="22"/>
        </w:rPr>
        <w:t xml:space="preserve"> «initiateur» de l’ARN</w:t>
      </w:r>
      <w:r w:rsidRPr="00761376">
        <w:rPr>
          <w:color w:val="231F20"/>
          <w:sz w:val="22"/>
          <w:szCs w:val="22"/>
        </w:rPr>
        <w:t>m. Ce codon détermine l’ass</w:t>
      </w:r>
      <w:r>
        <w:rPr>
          <w:color w:val="231F20"/>
          <w:sz w:val="22"/>
          <w:szCs w:val="22"/>
        </w:rPr>
        <w:t>emblage d'un ribosome sur l'ARN</w:t>
      </w:r>
      <w:r w:rsidRPr="00761376">
        <w:rPr>
          <w:color w:val="231F20"/>
          <w:sz w:val="22"/>
          <w:szCs w:val="22"/>
        </w:rPr>
        <w:t>m et la liaison</w:t>
      </w:r>
      <w:r>
        <w:rPr>
          <w:color w:val="231F20"/>
          <w:sz w:val="22"/>
          <w:szCs w:val="22"/>
        </w:rPr>
        <w:t xml:space="preserve"> </w:t>
      </w:r>
      <w:r w:rsidRPr="00761376">
        <w:rPr>
          <w:color w:val="231F20"/>
          <w:sz w:val="22"/>
          <w:szCs w:val="22"/>
        </w:rPr>
        <w:t xml:space="preserve">d’un </w:t>
      </w:r>
      <w:proofErr w:type="spellStart"/>
      <w:r w:rsidRPr="00761376">
        <w:rPr>
          <w:b/>
          <w:color w:val="231F20"/>
          <w:sz w:val="22"/>
          <w:szCs w:val="22"/>
        </w:rPr>
        <w:t>ARNt</w:t>
      </w:r>
      <w:proofErr w:type="spellEnd"/>
      <w:r w:rsidRPr="00761376">
        <w:rPr>
          <w:b/>
          <w:color w:val="231F20"/>
          <w:sz w:val="22"/>
          <w:szCs w:val="22"/>
        </w:rPr>
        <w:t>-méthionine</w:t>
      </w:r>
      <w:r>
        <w:rPr>
          <w:color w:val="231F20"/>
          <w:sz w:val="22"/>
          <w:szCs w:val="22"/>
        </w:rPr>
        <w:t xml:space="preserve"> avec l’ARN</w:t>
      </w:r>
      <w:r w:rsidRPr="00761376">
        <w:rPr>
          <w:color w:val="231F20"/>
          <w:sz w:val="22"/>
          <w:szCs w:val="22"/>
        </w:rPr>
        <w:t xml:space="preserve">m. Cette liaison repose sur la complémentarité entre l’anticodon </w:t>
      </w:r>
      <w:proofErr w:type="spellStart"/>
      <w:r w:rsidRPr="00761376">
        <w:rPr>
          <w:color w:val="231F20"/>
          <w:sz w:val="22"/>
          <w:szCs w:val="22"/>
        </w:rPr>
        <w:t>de</w:t>
      </w:r>
      <w:r>
        <w:rPr>
          <w:color w:val="231F20"/>
          <w:sz w:val="22"/>
          <w:szCs w:val="22"/>
        </w:rPr>
        <w:t>l’ARNt</w:t>
      </w:r>
      <w:proofErr w:type="spellEnd"/>
      <w:r>
        <w:rPr>
          <w:color w:val="231F20"/>
          <w:sz w:val="22"/>
          <w:szCs w:val="22"/>
        </w:rPr>
        <w:t xml:space="preserve"> et le codon AUG de l’ARN</w:t>
      </w:r>
      <w:r w:rsidRPr="00761376">
        <w:rPr>
          <w:color w:val="231F20"/>
          <w:sz w:val="22"/>
          <w:szCs w:val="22"/>
        </w:rPr>
        <w:t>m. La configuration du ribosome sur l’ARNm permet la fixation d’un</w:t>
      </w:r>
      <w:r>
        <w:rPr>
          <w:color w:val="231F20"/>
          <w:sz w:val="22"/>
          <w:szCs w:val="22"/>
        </w:rPr>
        <w:t xml:space="preserve"> deuxième </w:t>
      </w:r>
      <w:proofErr w:type="spellStart"/>
      <w:r>
        <w:rPr>
          <w:color w:val="231F20"/>
          <w:sz w:val="22"/>
          <w:szCs w:val="22"/>
        </w:rPr>
        <w:t>ARN</w:t>
      </w:r>
      <w:r w:rsidRPr="00761376">
        <w:rPr>
          <w:color w:val="231F20"/>
          <w:sz w:val="22"/>
          <w:szCs w:val="22"/>
        </w:rPr>
        <w:t>t</w:t>
      </w:r>
      <w:proofErr w:type="spellEnd"/>
      <w:r w:rsidRPr="00761376">
        <w:rPr>
          <w:color w:val="231F20"/>
          <w:sz w:val="22"/>
          <w:szCs w:val="22"/>
        </w:rPr>
        <w:t xml:space="preserve"> et l’assemblage des deux premiers acides aminés du polypeptide.</w:t>
      </w:r>
    </w:p>
    <w:p w14:paraId="00A316F4" w14:textId="77777777" w:rsidR="00077C1C" w:rsidRPr="00761376" w:rsidRDefault="00077C1C" w:rsidP="00077C1C">
      <w:pPr>
        <w:numPr>
          <w:ilvl w:val="2"/>
          <w:numId w:val="1"/>
        </w:numPr>
        <w:autoSpaceDE w:val="0"/>
        <w:autoSpaceDN w:val="0"/>
        <w:adjustRightInd w:val="0"/>
        <w:jc w:val="both"/>
        <w:rPr>
          <w:b/>
          <w:color w:val="231F20"/>
          <w:sz w:val="22"/>
          <w:szCs w:val="22"/>
        </w:rPr>
      </w:pPr>
      <w:r w:rsidRPr="00761376">
        <w:rPr>
          <w:b/>
          <w:bCs/>
          <w:color w:val="231F20"/>
          <w:sz w:val="22"/>
          <w:szCs w:val="22"/>
        </w:rPr>
        <w:t xml:space="preserve">Au cours de l’élongation </w:t>
      </w:r>
      <w:r w:rsidRPr="00761376">
        <w:rPr>
          <w:color w:val="231F20"/>
          <w:sz w:val="22"/>
          <w:szCs w:val="22"/>
        </w:rPr>
        <w:t>de la chaîne polypeptidique, le ribo</w:t>
      </w:r>
      <w:r>
        <w:rPr>
          <w:color w:val="231F20"/>
          <w:sz w:val="22"/>
          <w:szCs w:val="22"/>
        </w:rPr>
        <w:t>some parcourt la molécule d'ARN</w:t>
      </w:r>
      <w:r w:rsidRPr="00761376">
        <w:rPr>
          <w:color w:val="231F20"/>
          <w:sz w:val="22"/>
          <w:szCs w:val="22"/>
        </w:rPr>
        <w:t>m et</w:t>
      </w:r>
      <w:r>
        <w:rPr>
          <w:color w:val="231F20"/>
          <w:sz w:val="22"/>
          <w:szCs w:val="22"/>
        </w:rPr>
        <w:t xml:space="preserve"> </w:t>
      </w:r>
      <w:r w:rsidRPr="00761376">
        <w:rPr>
          <w:color w:val="231F20"/>
          <w:sz w:val="22"/>
          <w:szCs w:val="22"/>
        </w:rPr>
        <w:t>assure la mise en place des différents acid</w:t>
      </w:r>
      <w:r>
        <w:rPr>
          <w:color w:val="231F20"/>
          <w:sz w:val="22"/>
          <w:szCs w:val="22"/>
        </w:rPr>
        <w:t xml:space="preserve">es aminés, apportés par les </w:t>
      </w:r>
      <w:proofErr w:type="spellStart"/>
      <w:r>
        <w:rPr>
          <w:color w:val="231F20"/>
          <w:sz w:val="22"/>
          <w:szCs w:val="22"/>
        </w:rPr>
        <w:t>ARN</w:t>
      </w:r>
      <w:r w:rsidRPr="00761376">
        <w:rPr>
          <w:color w:val="231F20"/>
          <w:sz w:val="22"/>
          <w:szCs w:val="22"/>
        </w:rPr>
        <w:t>t</w:t>
      </w:r>
      <w:proofErr w:type="spellEnd"/>
      <w:r w:rsidRPr="00761376">
        <w:rPr>
          <w:color w:val="231F20"/>
          <w:sz w:val="22"/>
          <w:szCs w:val="22"/>
        </w:rPr>
        <w:t>, en suivant l'ordre contenu</w:t>
      </w:r>
      <w:r>
        <w:rPr>
          <w:color w:val="231F20"/>
          <w:sz w:val="22"/>
          <w:szCs w:val="22"/>
        </w:rPr>
        <w:t xml:space="preserve"> </w:t>
      </w:r>
      <w:r w:rsidRPr="00761376">
        <w:rPr>
          <w:color w:val="231F20"/>
          <w:sz w:val="22"/>
          <w:szCs w:val="22"/>
        </w:rPr>
        <w:t>dans la sé</w:t>
      </w:r>
      <w:r>
        <w:rPr>
          <w:color w:val="231F20"/>
          <w:sz w:val="22"/>
          <w:szCs w:val="22"/>
        </w:rPr>
        <w:t>quence des nucléotides de l'ARN</w:t>
      </w:r>
      <w:r w:rsidRPr="00761376">
        <w:rPr>
          <w:color w:val="231F20"/>
          <w:sz w:val="22"/>
          <w:szCs w:val="22"/>
        </w:rPr>
        <w:t>m.</w:t>
      </w:r>
    </w:p>
    <w:p w14:paraId="0BB43382" w14:textId="77777777" w:rsidR="00077C1C" w:rsidRPr="00E1113E" w:rsidRDefault="00077C1C" w:rsidP="00077C1C">
      <w:pPr>
        <w:numPr>
          <w:ilvl w:val="2"/>
          <w:numId w:val="1"/>
        </w:numPr>
        <w:autoSpaceDE w:val="0"/>
        <w:autoSpaceDN w:val="0"/>
        <w:adjustRightInd w:val="0"/>
        <w:jc w:val="both"/>
        <w:rPr>
          <w:b/>
          <w:color w:val="231F20"/>
          <w:sz w:val="22"/>
          <w:szCs w:val="22"/>
        </w:rPr>
      </w:pPr>
      <w:r w:rsidRPr="00761376">
        <w:rPr>
          <w:b/>
          <w:bCs/>
          <w:color w:val="231F20"/>
          <w:sz w:val="22"/>
          <w:szCs w:val="22"/>
        </w:rPr>
        <w:t xml:space="preserve">La terminaison de la synthèse </w:t>
      </w:r>
      <w:r w:rsidRPr="00761376">
        <w:rPr>
          <w:color w:val="231F20"/>
          <w:sz w:val="22"/>
          <w:szCs w:val="22"/>
        </w:rPr>
        <w:t>se produit, lorsque le ribosome arrive au niveau d'un codon stop.</w:t>
      </w:r>
      <w:r>
        <w:rPr>
          <w:b/>
          <w:color w:val="231F20"/>
          <w:sz w:val="22"/>
          <w:szCs w:val="22"/>
        </w:rPr>
        <w:t xml:space="preserve"> </w:t>
      </w:r>
      <w:r w:rsidRPr="00761376">
        <w:rPr>
          <w:color w:val="231F20"/>
          <w:sz w:val="22"/>
          <w:szCs w:val="22"/>
        </w:rPr>
        <w:t>Ce codon déclenche la dissociation du ribosome, la libération dans le cytoplasme du polypeptide et</w:t>
      </w:r>
      <w:r>
        <w:rPr>
          <w:b/>
          <w:color w:val="231F20"/>
          <w:sz w:val="22"/>
          <w:szCs w:val="22"/>
        </w:rPr>
        <w:t xml:space="preserve"> </w:t>
      </w:r>
      <w:r w:rsidRPr="00761376">
        <w:rPr>
          <w:color w:val="231F20"/>
          <w:sz w:val="22"/>
          <w:szCs w:val="22"/>
        </w:rPr>
        <w:t>l’élimination de la méthionine, premier acide aminé obligatoire d’un polypeptide en fabrication.</w:t>
      </w:r>
    </w:p>
    <w:p w14:paraId="1B28C3CB" w14:textId="77777777" w:rsidR="00702B21" w:rsidRDefault="00702B21">
      <w:pPr>
        <w:spacing w:after="200" w:line="276" w:lineRule="auto"/>
        <w:rPr>
          <w:b/>
          <w:color w:val="231F20"/>
          <w:sz w:val="22"/>
          <w:szCs w:val="22"/>
        </w:rPr>
      </w:pPr>
      <w:r>
        <w:rPr>
          <w:b/>
          <w:color w:val="231F20"/>
          <w:sz w:val="22"/>
          <w:szCs w:val="22"/>
        </w:rPr>
        <w:br w:type="page"/>
      </w:r>
    </w:p>
    <w:p w14:paraId="05EBFF41" w14:textId="77777777" w:rsidR="00077C1C" w:rsidRPr="00761376" w:rsidRDefault="00077C1C" w:rsidP="00077C1C">
      <w:pPr>
        <w:autoSpaceDE w:val="0"/>
        <w:autoSpaceDN w:val="0"/>
        <w:adjustRightInd w:val="0"/>
        <w:ind w:left="2160"/>
        <w:jc w:val="both"/>
        <w:rPr>
          <w:b/>
          <w:color w:val="231F20"/>
          <w:sz w:val="22"/>
          <w:szCs w:val="22"/>
        </w:rPr>
      </w:pPr>
    </w:p>
    <w:p w14:paraId="49AC1ACB" w14:textId="77777777" w:rsidR="00077C1C" w:rsidRPr="00E1113E" w:rsidRDefault="00077C1C" w:rsidP="00077C1C">
      <w:pPr>
        <w:autoSpaceDE w:val="0"/>
        <w:autoSpaceDN w:val="0"/>
        <w:adjustRightInd w:val="0"/>
        <w:jc w:val="center"/>
        <w:rPr>
          <w:bCs/>
          <w:color w:val="231F20"/>
          <w:sz w:val="22"/>
          <w:szCs w:val="22"/>
        </w:rPr>
      </w:pPr>
      <w:r w:rsidRPr="00E1113E">
        <w:rPr>
          <w:b/>
          <w:bCs/>
          <w:color w:val="231F20"/>
          <w:sz w:val="22"/>
          <w:szCs w:val="22"/>
          <w:u w:val="single"/>
        </w:rPr>
        <w:t>Document 18</w:t>
      </w:r>
      <w:r w:rsidRPr="00E1113E">
        <w:rPr>
          <w:b/>
          <w:bCs/>
          <w:color w:val="231F20"/>
          <w:sz w:val="22"/>
          <w:szCs w:val="22"/>
        </w:rPr>
        <w:t>:</w:t>
      </w:r>
      <w:r w:rsidRPr="00E1113E">
        <w:rPr>
          <w:bCs/>
          <w:color w:val="231F20"/>
          <w:sz w:val="22"/>
          <w:szCs w:val="22"/>
        </w:rPr>
        <w:t xml:space="preserve"> Représentation schématique de la traduction</w:t>
      </w:r>
    </w:p>
    <w:p w14:paraId="6A8CCC73" w14:textId="77777777" w:rsidR="00077C1C" w:rsidRDefault="00077C1C" w:rsidP="00077C1C">
      <w:pPr>
        <w:jc w:val="center"/>
      </w:pPr>
      <w:r>
        <w:rPr>
          <w:noProof/>
          <w:sz w:val="22"/>
          <w:szCs w:val="22"/>
          <w:lang w:val="fr-BE" w:eastAsia="fr-BE"/>
        </w:rPr>
        <w:drawing>
          <wp:inline distT="0" distB="0" distL="0" distR="0" wp14:anchorId="7BE284C6" wp14:editId="3C0C95B8">
            <wp:extent cx="6724650" cy="65278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24650" cy="6527800"/>
                    </a:xfrm>
                    <a:prstGeom prst="rect">
                      <a:avLst/>
                    </a:prstGeom>
                    <a:noFill/>
                    <a:ln>
                      <a:noFill/>
                    </a:ln>
                  </pic:spPr>
                </pic:pic>
              </a:graphicData>
            </a:graphic>
          </wp:inline>
        </w:drawing>
      </w:r>
    </w:p>
    <w:p w14:paraId="368C531C" w14:textId="77777777" w:rsidR="00702B21" w:rsidRDefault="00702B21" w:rsidP="00077C1C">
      <w:pPr>
        <w:autoSpaceDE w:val="0"/>
        <w:autoSpaceDN w:val="0"/>
        <w:adjustRightInd w:val="0"/>
        <w:jc w:val="both"/>
        <w:rPr>
          <w:color w:val="231F20"/>
          <w:sz w:val="22"/>
          <w:szCs w:val="22"/>
        </w:rPr>
      </w:pPr>
    </w:p>
    <w:p w14:paraId="405D3243" w14:textId="77777777" w:rsidR="00077C1C" w:rsidRPr="008D414E" w:rsidRDefault="00077C1C" w:rsidP="00077C1C">
      <w:pPr>
        <w:autoSpaceDE w:val="0"/>
        <w:autoSpaceDN w:val="0"/>
        <w:adjustRightInd w:val="0"/>
        <w:jc w:val="both"/>
        <w:rPr>
          <w:color w:val="231F20"/>
          <w:sz w:val="22"/>
          <w:szCs w:val="22"/>
        </w:rPr>
      </w:pPr>
      <w:r w:rsidRPr="008D414E">
        <w:rPr>
          <w:color w:val="231F20"/>
          <w:sz w:val="22"/>
          <w:szCs w:val="22"/>
        </w:rPr>
        <w:t>L'ensemble des réactions de traduction est catalysé par des enzymes et nécessite de l'énergie.</w:t>
      </w:r>
    </w:p>
    <w:p w14:paraId="525E0D0E" w14:textId="77777777" w:rsidR="00077C1C" w:rsidRPr="008D414E" w:rsidRDefault="00077C1C" w:rsidP="00077C1C">
      <w:pPr>
        <w:autoSpaceDE w:val="0"/>
        <w:autoSpaceDN w:val="0"/>
        <w:adjustRightInd w:val="0"/>
        <w:jc w:val="both"/>
        <w:rPr>
          <w:color w:val="231F20"/>
          <w:sz w:val="22"/>
          <w:szCs w:val="22"/>
        </w:rPr>
      </w:pPr>
      <w:r w:rsidRPr="008D414E">
        <w:rPr>
          <w:color w:val="231F20"/>
          <w:sz w:val="22"/>
          <w:szCs w:val="22"/>
        </w:rPr>
        <w:t>Une molécule d'ARN m permet la fabrication de 10 à 20 protéines, puis elle est dégradée (les nucléotides</w:t>
      </w:r>
      <w:r>
        <w:rPr>
          <w:color w:val="231F20"/>
          <w:sz w:val="22"/>
          <w:szCs w:val="22"/>
        </w:rPr>
        <w:t xml:space="preserve"> libérés peuvent être "recyclés</w:t>
      </w:r>
      <w:r w:rsidRPr="008D414E">
        <w:rPr>
          <w:color w:val="231F20"/>
          <w:sz w:val="22"/>
          <w:szCs w:val="22"/>
        </w:rPr>
        <w:t>" et participer à la synthèse de nouvelles molécules d’ARN).</w:t>
      </w:r>
    </w:p>
    <w:p w14:paraId="7D27AE52" w14:textId="77777777" w:rsidR="00702B21" w:rsidRDefault="00702B21">
      <w:pPr>
        <w:spacing w:after="200" w:line="276" w:lineRule="auto"/>
        <w:rPr>
          <w:b/>
          <w:bCs/>
          <w:color w:val="231F20"/>
          <w:sz w:val="22"/>
          <w:szCs w:val="22"/>
        </w:rPr>
      </w:pPr>
      <w:r>
        <w:rPr>
          <w:b/>
          <w:bCs/>
          <w:color w:val="231F20"/>
          <w:sz w:val="22"/>
          <w:szCs w:val="22"/>
        </w:rPr>
        <w:br w:type="page"/>
      </w:r>
    </w:p>
    <w:p w14:paraId="765770A1" w14:textId="77777777" w:rsidR="00077C1C" w:rsidRDefault="00077C1C" w:rsidP="00077C1C">
      <w:pPr>
        <w:autoSpaceDE w:val="0"/>
        <w:autoSpaceDN w:val="0"/>
        <w:adjustRightInd w:val="0"/>
        <w:jc w:val="both"/>
        <w:rPr>
          <w:b/>
          <w:bCs/>
          <w:color w:val="231F20"/>
          <w:sz w:val="22"/>
          <w:szCs w:val="22"/>
        </w:rPr>
      </w:pPr>
    </w:p>
    <w:p w14:paraId="1388BF9C" w14:textId="77777777" w:rsidR="00077C1C" w:rsidRPr="008D414E" w:rsidRDefault="00077C1C" w:rsidP="00077C1C">
      <w:pPr>
        <w:autoSpaceDE w:val="0"/>
        <w:autoSpaceDN w:val="0"/>
        <w:adjustRightInd w:val="0"/>
        <w:jc w:val="center"/>
        <w:rPr>
          <w:b/>
          <w:bCs/>
          <w:color w:val="231F20"/>
          <w:u w:val="single"/>
        </w:rPr>
      </w:pPr>
      <w:r w:rsidRPr="008D414E">
        <w:rPr>
          <w:b/>
          <w:bCs/>
          <w:color w:val="231F20"/>
          <w:u w:val="single"/>
        </w:rPr>
        <w:t>Schéma bilan</w:t>
      </w:r>
    </w:p>
    <w:p w14:paraId="002B858A" w14:textId="77777777" w:rsidR="00077C1C" w:rsidRDefault="00077C1C" w:rsidP="00077C1C">
      <w:pPr>
        <w:autoSpaceDE w:val="0"/>
        <w:autoSpaceDN w:val="0"/>
        <w:adjustRightInd w:val="0"/>
        <w:jc w:val="center"/>
        <w:rPr>
          <w:rFonts w:ascii="Frutiger-Cn" w:hAnsi="Frutiger-Cn" w:cs="Frutiger-Cn"/>
          <w:color w:val="000000"/>
          <w:sz w:val="20"/>
          <w:szCs w:val="20"/>
        </w:rPr>
      </w:pPr>
    </w:p>
    <w:p w14:paraId="20AEA5A6" w14:textId="77777777" w:rsidR="00077C1C" w:rsidRDefault="00077C1C" w:rsidP="00077C1C">
      <w:pPr>
        <w:autoSpaceDE w:val="0"/>
        <w:autoSpaceDN w:val="0"/>
        <w:adjustRightInd w:val="0"/>
        <w:jc w:val="center"/>
        <w:rPr>
          <w:rFonts w:ascii="Frutiger-BlackCn" w:hAnsi="Frutiger-BlackCn" w:cs="Frutiger-BlackCn"/>
          <w:color w:val="000000"/>
          <w:sz w:val="20"/>
          <w:szCs w:val="20"/>
        </w:rPr>
      </w:pPr>
      <w:r>
        <w:rPr>
          <w:noProof/>
          <w:lang w:val="fr-BE" w:eastAsia="fr-BE"/>
        </w:rPr>
        <w:drawing>
          <wp:inline distT="0" distB="0" distL="0" distR="0" wp14:anchorId="49D87C00" wp14:editId="1119E2C5">
            <wp:extent cx="4826000" cy="4768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6000" cy="4768850"/>
                    </a:xfrm>
                    <a:prstGeom prst="rect">
                      <a:avLst/>
                    </a:prstGeom>
                    <a:noFill/>
                    <a:ln>
                      <a:noFill/>
                    </a:ln>
                  </pic:spPr>
                </pic:pic>
              </a:graphicData>
            </a:graphic>
          </wp:inline>
        </w:drawing>
      </w:r>
    </w:p>
    <w:p w14:paraId="671592B7" w14:textId="77777777" w:rsidR="00077C1C" w:rsidRDefault="00077C1C" w:rsidP="00077C1C">
      <w:pPr>
        <w:autoSpaceDE w:val="0"/>
        <w:autoSpaceDN w:val="0"/>
        <w:adjustRightInd w:val="0"/>
        <w:rPr>
          <w:rFonts w:ascii="Frutiger-BlackCn" w:hAnsi="Frutiger-BlackCn" w:cs="Frutiger-BlackCn"/>
          <w:b/>
          <w:bCs/>
          <w:color w:val="231F20"/>
          <w:sz w:val="22"/>
          <w:szCs w:val="22"/>
        </w:rPr>
      </w:pPr>
      <w:r>
        <w:rPr>
          <w:rFonts w:ascii="Frutiger-BlackCn" w:hAnsi="Frutiger-BlackCn" w:cs="Frutiger-BlackCn"/>
          <w:b/>
          <w:bCs/>
          <w:color w:val="231F20"/>
          <w:sz w:val="22"/>
          <w:szCs w:val="22"/>
        </w:rPr>
        <w:t>Question:</w:t>
      </w:r>
    </w:p>
    <w:p w14:paraId="41AA74A9" w14:textId="77777777" w:rsidR="00077C1C" w:rsidRPr="008D414E" w:rsidRDefault="00702B21" w:rsidP="00077C1C">
      <w:pPr>
        <w:autoSpaceDE w:val="0"/>
        <w:autoSpaceDN w:val="0"/>
        <w:adjustRightInd w:val="0"/>
        <w:rPr>
          <w:color w:val="000000"/>
          <w:sz w:val="22"/>
          <w:szCs w:val="22"/>
        </w:rPr>
      </w:pPr>
      <w:r>
        <w:rPr>
          <w:color w:val="231F20"/>
          <w:sz w:val="22"/>
          <w:szCs w:val="22"/>
        </w:rPr>
        <w:t>Indiquez</w:t>
      </w:r>
      <w:r w:rsidR="00077C1C" w:rsidRPr="008D414E">
        <w:rPr>
          <w:color w:val="231F20"/>
          <w:sz w:val="22"/>
          <w:szCs w:val="22"/>
        </w:rPr>
        <w:t xml:space="preserve"> la légende des éléments A à D.</w:t>
      </w:r>
    </w:p>
    <w:p w14:paraId="434A4CBD" w14:textId="77777777" w:rsidR="00077C1C" w:rsidRPr="008D414E" w:rsidRDefault="00077C1C" w:rsidP="00077C1C">
      <w:pPr>
        <w:rPr>
          <w:sz w:val="22"/>
          <w:szCs w:val="22"/>
        </w:rPr>
      </w:pPr>
    </w:p>
    <w:p w14:paraId="146EC43B" w14:textId="77777777" w:rsidR="00077C1C" w:rsidRDefault="00077C1C" w:rsidP="00077C1C">
      <w:pPr>
        <w:pStyle w:val="NormalWeb"/>
        <w:ind w:right="98"/>
        <w:jc w:val="both"/>
        <w:rPr>
          <w:sz w:val="22"/>
          <w:szCs w:val="22"/>
        </w:rPr>
      </w:pPr>
    </w:p>
    <w:p w14:paraId="786ACF8A" w14:textId="77777777" w:rsidR="00077C1C" w:rsidRDefault="00077C1C" w:rsidP="00077C1C">
      <w:pPr>
        <w:pStyle w:val="NormalWeb"/>
        <w:ind w:right="98"/>
        <w:jc w:val="both"/>
        <w:rPr>
          <w:sz w:val="22"/>
          <w:szCs w:val="22"/>
        </w:rPr>
      </w:pPr>
    </w:p>
    <w:p w14:paraId="34A8E59B" w14:textId="77777777" w:rsidR="00077C1C" w:rsidRDefault="00077C1C" w:rsidP="00077C1C">
      <w:pPr>
        <w:pStyle w:val="NormalWeb"/>
        <w:ind w:right="98"/>
        <w:jc w:val="both"/>
        <w:rPr>
          <w:sz w:val="22"/>
          <w:szCs w:val="22"/>
        </w:rPr>
      </w:pPr>
    </w:p>
    <w:p w14:paraId="4E7D4A8B" w14:textId="77777777" w:rsidR="00077C1C" w:rsidRDefault="00077C1C" w:rsidP="00077C1C">
      <w:pPr>
        <w:pStyle w:val="NormalWeb"/>
        <w:ind w:right="98"/>
        <w:jc w:val="both"/>
        <w:rPr>
          <w:sz w:val="22"/>
          <w:szCs w:val="22"/>
        </w:rPr>
      </w:pPr>
    </w:p>
    <w:p w14:paraId="37A18B2A" w14:textId="77777777" w:rsidR="00077C1C" w:rsidRDefault="00077C1C" w:rsidP="00077C1C">
      <w:pPr>
        <w:pStyle w:val="NormalWeb"/>
        <w:ind w:right="98"/>
        <w:jc w:val="both"/>
        <w:rPr>
          <w:sz w:val="22"/>
          <w:szCs w:val="22"/>
        </w:rPr>
      </w:pPr>
    </w:p>
    <w:p w14:paraId="4B64ADD6" w14:textId="77777777" w:rsidR="00077C1C" w:rsidRDefault="00077C1C" w:rsidP="00077C1C">
      <w:pPr>
        <w:pStyle w:val="NormalWeb"/>
        <w:spacing w:line="360" w:lineRule="auto"/>
        <w:ind w:right="98"/>
        <w:jc w:val="center"/>
        <w:rPr>
          <w:b/>
          <w:sz w:val="22"/>
          <w:szCs w:val="22"/>
        </w:rPr>
      </w:pPr>
    </w:p>
    <w:p w14:paraId="706DD3F0" w14:textId="77777777" w:rsidR="00077C1C" w:rsidRDefault="00077C1C" w:rsidP="00077C1C">
      <w:pPr>
        <w:pStyle w:val="NormalWeb"/>
        <w:spacing w:line="360" w:lineRule="auto"/>
        <w:ind w:right="98"/>
        <w:jc w:val="center"/>
        <w:rPr>
          <w:b/>
          <w:sz w:val="22"/>
          <w:szCs w:val="22"/>
        </w:rPr>
      </w:pPr>
    </w:p>
    <w:p w14:paraId="40689F4A" w14:textId="77777777" w:rsidR="00077C1C" w:rsidRDefault="00077C1C" w:rsidP="00077C1C">
      <w:pPr>
        <w:pStyle w:val="NormalWeb"/>
        <w:spacing w:line="360" w:lineRule="auto"/>
        <w:ind w:right="98"/>
        <w:jc w:val="center"/>
        <w:rPr>
          <w:b/>
          <w:sz w:val="22"/>
          <w:szCs w:val="22"/>
        </w:rPr>
      </w:pPr>
    </w:p>
    <w:p w14:paraId="08B3B287" w14:textId="77777777" w:rsidR="0078534A" w:rsidRDefault="0078534A"/>
    <w:sectPr w:rsidR="0078534A" w:rsidSect="00077C1C">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6325E" w14:textId="77777777" w:rsidR="003F1B7B" w:rsidRDefault="003F1B7B" w:rsidP="00077C1C">
      <w:r>
        <w:separator/>
      </w:r>
    </w:p>
  </w:endnote>
  <w:endnote w:type="continuationSeparator" w:id="0">
    <w:p w14:paraId="515A7965" w14:textId="77777777" w:rsidR="003F1B7B" w:rsidRDefault="003F1B7B" w:rsidP="00077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MT Condensed Extra Bold">
    <w:altName w:val="Courier New"/>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Frutiger-Black">
    <w:altName w:val="Calibri"/>
    <w:panose1 w:val="00000000000000000000"/>
    <w:charset w:val="00"/>
    <w:family w:val="swiss"/>
    <w:notTrueType/>
    <w:pitch w:val="default"/>
    <w:sig w:usb0="00000003" w:usb1="00000000" w:usb2="00000000" w:usb3="00000000" w:csb0="00000001" w:csb1="00000000"/>
  </w:font>
  <w:font w:name="Frutiger-Cn">
    <w:altName w:val="Calibri"/>
    <w:panose1 w:val="00000000000000000000"/>
    <w:charset w:val="00"/>
    <w:family w:val="swiss"/>
    <w:notTrueType/>
    <w:pitch w:val="default"/>
    <w:sig w:usb0="00000003" w:usb1="00000000" w:usb2="00000000" w:usb3="00000000" w:csb0="00000001" w:csb1="00000000"/>
  </w:font>
  <w:font w:name="Frutiger-BlackCn">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1255021"/>
      <w:docPartObj>
        <w:docPartGallery w:val="Page Numbers (Bottom of Page)"/>
        <w:docPartUnique/>
      </w:docPartObj>
    </w:sdtPr>
    <w:sdtEndPr/>
    <w:sdtContent>
      <w:p w14:paraId="4A84772A" w14:textId="77777777" w:rsidR="00077C1C" w:rsidRDefault="00077C1C">
        <w:pPr>
          <w:pStyle w:val="Pieddepage"/>
          <w:jc w:val="right"/>
        </w:pPr>
        <w:r>
          <w:fldChar w:fldCharType="begin"/>
        </w:r>
        <w:r>
          <w:instrText>PAGE   \* MERGEFORMAT</w:instrText>
        </w:r>
        <w:r>
          <w:fldChar w:fldCharType="separate"/>
        </w:r>
        <w:r w:rsidR="00401C7B">
          <w:rPr>
            <w:noProof/>
          </w:rPr>
          <w:t>1</w:t>
        </w:r>
        <w:r>
          <w:fldChar w:fldCharType="end"/>
        </w:r>
      </w:p>
    </w:sdtContent>
  </w:sdt>
  <w:p w14:paraId="56DC63C4" w14:textId="77777777" w:rsidR="00077C1C" w:rsidRDefault="00077C1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359EB" w14:textId="77777777" w:rsidR="003F1B7B" w:rsidRDefault="003F1B7B" w:rsidP="00077C1C">
      <w:r>
        <w:separator/>
      </w:r>
    </w:p>
  </w:footnote>
  <w:footnote w:type="continuationSeparator" w:id="0">
    <w:p w14:paraId="3B99EC1E" w14:textId="77777777" w:rsidR="003F1B7B" w:rsidRDefault="003F1B7B" w:rsidP="00077C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B12682"/>
    <w:multiLevelType w:val="multilevel"/>
    <w:tmpl w:val="009466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u w:val="non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D7294D"/>
    <w:multiLevelType w:val="hybridMultilevel"/>
    <w:tmpl w:val="0EB81212"/>
    <w:lvl w:ilvl="0" w:tplc="4D48D552">
      <w:start w:val="1"/>
      <w:numFmt w:val="decimal"/>
      <w:lvlText w:val="%1."/>
      <w:lvlJc w:val="left"/>
      <w:pPr>
        <w:tabs>
          <w:tab w:val="num" w:pos="502"/>
        </w:tabs>
        <w:ind w:left="502" w:hanging="360"/>
      </w:pPr>
      <w:rPr>
        <w:rFonts w:ascii="Abadi MT Condensed Extra Bold" w:hAnsi="Abadi MT Condensed Extra Bold" w:hint="default"/>
        <w:b/>
      </w:rPr>
    </w:lvl>
    <w:lvl w:ilvl="1" w:tplc="7DEC779E">
      <w:start w:val="1"/>
      <w:numFmt w:val="lowerLetter"/>
      <w:lvlText w:val="%2."/>
      <w:lvlJc w:val="left"/>
      <w:pPr>
        <w:tabs>
          <w:tab w:val="num" w:pos="852"/>
        </w:tabs>
        <w:ind w:left="852" w:hanging="360"/>
      </w:pPr>
      <w:rPr>
        <w:b/>
      </w:rPr>
    </w:lvl>
    <w:lvl w:ilvl="2" w:tplc="001B040C" w:tentative="1">
      <w:start w:val="1"/>
      <w:numFmt w:val="lowerRoman"/>
      <w:lvlText w:val="%3."/>
      <w:lvlJc w:val="right"/>
      <w:pPr>
        <w:tabs>
          <w:tab w:val="num" w:pos="1942"/>
        </w:tabs>
        <w:ind w:left="1942" w:hanging="180"/>
      </w:pPr>
    </w:lvl>
    <w:lvl w:ilvl="3" w:tplc="000F040C" w:tentative="1">
      <w:start w:val="1"/>
      <w:numFmt w:val="decimal"/>
      <w:lvlText w:val="%4."/>
      <w:lvlJc w:val="left"/>
      <w:pPr>
        <w:tabs>
          <w:tab w:val="num" w:pos="2662"/>
        </w:tabs>
        <w:ind w:left="2662" w:hanging="360"/>
      </w:pPr>
    </w:lvl>
    <w:lvl w:ilvl="4" w:tplc="0019040C" w:tentative="1">
      <w:start w:val="1"/>
      <w:numFmt w:val="lowerLetter"/>
      <w:lvlText w:val="%5."/>
      <w:lvlJc w:val="left"/>
      <w:pPr>
        <w:tabs>
          <w:tab w:val="num" w:pos="3382"/>
        </w:tabs>
        <w:ind w:left="3382" w:hanging="360"/>
      </w:pPr>
    </w:lvl>
    <w:lvl w:ilvl="5" w:tplc="001B040C" w:tentative="1">
      <w:start w:val="1"/>
      <w:numFmt w:val="lowerRoman"/>
      <w:lvlText w:val="%6."/>
      <w:lvlJc w:val="right"/>
      <w:pPr>
        <w:tabs>
          <w:tab w:val="num" w:pos="4102"/>
        </w:tabs>
        <w:ind w:left="4102" w:hanging="180"/>
      </w:pPr>
    </w:lvl>
    <w:lvl w:ilvl="6" w:tplc="000F040C" w:tentative="1">
      <w:start w:val="1"/>
      <w:numFmt w:val="decimal"/>
      <w:lvlText w:val="%7."/>
      <w:lvlJc w:val="left"/>
      <w:pPr>
        <w:tabs>
          <w:tab w:val="num" w:pos="4822"/>
        </w:tabs>
        <w:ind w:left="4822" w:hanging="360"/>
      </w:pPr>
    </w:lvl>
    <w:lvl w:ilvl="7" w:tplc="0019040C" w:tentative="1">
      <w:start w:val="1"/>
      <w:numFmt w:val="lowerLetter"/>
      <w:lvlText w:val="%8."/>
      <w:lvlJc w:val="left"/>
      <w:pPr>
        <w:tabs>
          <w:tab w:val="num" w:pos="5542"/>
        </w:tabs>
        <w:ind w:left="5542" w:hanging="360"/>
      </w:pPr>
    </w:lvl>
    <w:lvl w:ilvl="8" w:tplc="001B040C" w:tentative="1">
      <w:start w:val="1"/>
      <w:numFmt w:val="lowerRoman"/>
      <w:lvlText w:val="%9."/>
      <w:lvlJc w:val="right"/>
      <w:pPr>
        <w:tabs>
          <w:tab w:val="num" w:pos="6262"/>
        </w:tabs>
        <w:ind w:left="6262"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C1C"/>
    <w:rsid w:val="00041D3B"/>
    <w:rsid w:val="00077C1C"/>
    <w:rsid w:val="00154C12"/>
    <w:rsid w:val="003F1B7B"/>
    <w:rsid w:val="00401C7B"/>
    <w:rsid w:val="00486C24"/>
    <w:rsid w:val="00702B21"/>
    <w:rsid w:val="0078534A"/>
    <w:rsid w:val="00E852EB"/>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20B30"/>
  <w15:docId w15:val="{5450EA70-CE27-40E9-9EFD-DBF40EEDB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C1C"/>
    <w:pPr>
      <w:spacing w:after="0" w:line="240" w:lineRule="auto"/>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077C1C"/>
    <w:pPr>
      <w:spacing w:before="100" w:beforeAutospacing="1" w:after="100" w:afterAutospacing="1"/>
    </w:pPr>
    <w:rPr>
      <w:lang w:eastAsia="en-US"/>
    </w:rPr>
  </w:style>
  <w:style w:type="paragraph" w:styleId="Textedebulles">
    <w:name w:val="Balloon Text"/>
    <w:basedOn w:val="Normal"/>
    <w:link w:val="TextedebullesCar"/>
    <w:uiPriority w:val="99"/>
    <w:semiHidden/>
    <w:unhideWhenUsed/>
    <w:rsid w:val="00077C1C"/>
    <w:rPr>
      <w:rFonts w:ascii="Tahoma" w:hAnsi="Tahoma" w:cs="Tahoma"/>
      <w:sz w:val="16"/>
      <w:szCs w:val="16"/>
    </w:rPr>
  </w:style>
  <w:style w:type="character" w:customStyle="1" w:styleId="TextedebullesCar">
    <w:name w:val="Texte de bulles Car"/>
    <w:basedOn w:val="Policepardfaut"/>
    <w:link w:val="Textedebulles"/>
    <w:uiPriority w:val="99"/>
    <w:semiHidden/>
    <w:rsid w:val="00077C1C"/>
    <w:rPr>
      <w:rFonts w:ascii="Tahoma" w:eastAsia="Times New Roman" w:hAnsi="Tahoma" w:cs="Tahoma"/>
      <w:sz w:val="16"/>
      <w:szCs w:val="16"/>
      <w:lang w:val="fr-FR" w:eastAsia="fr-FR"/>
    </w:rPr>
  </w:style>
  <w:style w:type="paragraph" w:styleId="En-tte">
    <w:name w:val="header"/>
    <w:basedOn w:val="Normal"/>
    <w:link w:val="En-tteCar"/>
    <w:uiPriority w:val="99"/>
    <w:unhideWhenUsed/>
    <w:rsid w:val="00077C1C"/>
    <w:pPr>
      <w:tabs>
        <w:tab w:val="center" w:pos="4536"/>
        <w:tab w:val="right" w:pos="9072"/>
      </w:tabs>
    </w:pPr>
  </w:style>
  <w:style w:type="character" w:customStyle="1" w:styleId="En-tteCar">
    <w:name w:val="En-tête Car"/>
    <w:basedOn w:val="Policepardfaut"/>
    <w:link w:val="En-tte"/>
    <w:uiPriority w:val="99"/>
    <w:rsid w:val="00077C1C"/>
    <w:rPr>
      <w:rFonts w:ascii="Times New Roman" w:eastAsia="Times New Roman" w:hAnsi="Times New Roman" w:cs="Times New Roman"/>
      <w:sz w:val="24"/>
      <w:szCs w:val="24"/>
      <w:lang w:val="fr-FR" w:eastAsia="fr-FR"/>
    </w:rPr>
  </w:style>
  <w:style w:type="paragraph" w:styleId="Pieddepage">
    <w:name w:val="footer"/>
    <w:basedOn w:val="Normal"/>
    <w:link w:val="PieddepageCar"/>
    <w:uiPriority w:val="99"/>
    <w:unhideWhenUsed/>
    <w:rsid w:val="00077C1C"/>
    <w:pPr>
      <w:tabs>
        <w:tab w:val="center" w:pos="4536"/>
        <w:tab w:val="right" w:pos="9072"/>
      </w:tabs>
    </w:pPr>
  </w:style>
  <w:style w:type="character" w:customStyle="1" w:styleId="PieddepageCar">
    <w:name w:val="Pied de page Car"/>
    <w:basedOn w:val="Policepardfaut"/>
    <w:link w:val="Pieddepage"/>
    <w:uiPriority w:val="99"/>
    <w:rsid w:val="00077C1C"/>
    <w:rPr>
      <w:rFonts w:ascii="Times New Roman" w:eastAsia="Times New Roman" w:hAnsi="Times New Roman" w:cs="Times New Roman"/>
      <w:sz w:val="24"/>
      <w:szCs w:val="24"/>
      <w:lang w:val="fr-FR" w:eastAsia="fr-FR"/>
    </w:rPr>
  </w:style>
  <w:style w:type="paragraph" w:styleId="Paragraphedeliste">
    <w:name w:val="List Paragraph"/>
    <w:basedOn w:val="Normal"/>
    <w:uiPriority w:val="34"/>
    <w:qFormat/>
    <w:rsid w:val="00077C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6191A-BDF9-4691-A374-30910231F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1876</Words>
  <Characters>10322</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Naima</dc:creator>
  <cp:lastModifiedBy>Mourad METIOUI</cp:lastModifiedBy>
  <cp:revision>2</cp:revision>
  <dcterms:created xsi:type="dcterms:W3CDTF">2020-03-24T10:00:00Z</dcterms:created>
  <dcterms:modified xsi:type="dcterms:W3CDTF">2020-03-24T10:00:00Z</dcterms:modified>
</cp:coreProperties>
</file>